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10" w:type="dxa"/>
        <w:jc w:val="center"/>
        <w:tblLook w:val="01E0" w:firstRow="1" w:lastRow="1" w:firstColumn="1" w:lastColumn="1" w:noHBand="0" w:noVBand="0"/>
      </w:tblPr>
      <w:tblGrid>
        <w:gridCol w:w="3560"/>
        <w:gridCol w:w="268"/>
        <w:gridCol w:w="5582"/>
      </w:tblGrid>
      <w:tr w:rsidR="0047550C" w:rsidRPr="00F001C4" w14:paraId="22416B1C" w14:textId="77777777" w:rsidTr="006E6DE5">
        <w:trPr>
          <w:jc w:val="center"/>
        </w:trPr>
        <w:tc>
          <w:tcPr>
            <w:tcW w:w="3560" w:type="dxa"/>
          </w:tcPr>
          <w:p w14:paraId="1ADDD265" w14:textId="6B3E8757" w:rsidR="0047550C" w:rsidRPr="007E7878" w:rsidRDefault="0047550C" w:rsidP="00197149">
            <w:pPr>
              <w:jc w:val="center"/>
              <w:rPr>
                <w:sz w:val="26"/>
                <w:szCs w:val="26"/>
              </w:rPr>
            </w:pPr>
            <w:r w:rsidRPr="007E7878">
              <w:rPr>
                <w:sz w:val="26"/>
                <w:szCs w:val="26"/>
              </w:rPr>
              <w:t>BỘ Y TẾ</w:t>
            </w:r>
          </w:p>
        </w:tc>
        <w:tc>
          <w:tcPr>
            <w:tcW w:w="5850" w:type="dxa"/>
            <w:gridSpan w:val="2"/>
          </w:tcPr>
          <w:p w14:paraId="4ADD2E2E" w14:textId="77777777" w:rsidR="0047550C" w:rsidRPr="00F001C4" w:rsidRDefault="0047550C" w:rsidP="00197149">
            <w:pPr>
              <w:jc w:val="center"/>
              <w:rPr>
                <w:b/>
                <w:sz w:val="26"/>
                <w:szCs w:val="26"/>
              </w:rPr>
            </w:pPr>
            <w:r w:rsidRPr="00F001C4">
              <w:rPr>
                <w:b/>
                <w:sz w:val="26"/>
                <w:szCs w:val="26"/>
              </w:rPr>
              <w:t>CỘNG HÒA XÃ HỘI CHỦ NGHĨA VIỆT NAM</w:t>
            </w:r>
          </w:p>
        </w:tc>
      </w:tr>
      <w:tr w:rsidR="0047550C" w:rsidRPr="00686E32" w14:paraId="312A30CF" w14:textId="77777777" w:rsidTr="006E6DE5">
        <w:trPr>
          <w:jc w:val="center"/>
        </w:trPr>
        <w:tc>
          <w:tcPr>
            <w:tcW w:w="3828" w:type="dxa"/>
            <w:gridSpan w:val="2"/>
          </w:tcPr>
          <w:p w14:paraId="42B6E731" w14:textId="1451DEB3" w:rsidR="0047550C" w:rsidRPr="006E6DE5" w:rsidRDefault="00484672" w:rsidP="006E6DE5">
            <w:pPr>
              <w:jc w:val="center"/>
              <w:rPr>
                <w:b/>
                <w:sz w:val="26"/>
                <w:szCs w:val="26"/>
                <w:lang w:val="vi-VN"/>
              </w:rPr>
            </w:pPr>
            <w:r w:rsidRPr="007F2330">
              <w:rPr>
                <w:noProof/>
                <w:szCs w:val="24"/>
              </w:rPr>
              <mc:AlternateContent>
                <mc:Choice Requires="wps">
                  <w:drawing>
                    <wp:anchor distT="0" distB="0" distL="114300" distR="114300" simplePos="0" relativeHeight="251658752" behindDoc="0" locked="0" layoutInCell="1" allowOverlap="1" wp14:anchorId="27309F39" wp14:editId="2991963A">
                      <wp:simplePos x="0" y="0"/>
                      <wp:positionH relativeFrom="column">
                        <wp:posOffset>614045</wp:posOffset>
                      </wp:positionH>
                      <wp:positionV relativeFrom="paragraph">
                        <wp:posOffset>194945</wp:posOffset>
                      </wp:positionV>
                      <wp:extent cx="100203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8544"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5.35pt" to="127.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"/>
                  </w:pict>
                </mc:Fallback>
              </mc:AlternateContent>
            </w:r>
            <w:r w:rsidR="0047550C" w:rsidRPr="00F001C4">
              <w:rPr>
                <w:b/>
                <w:sz w:val="26"/>
                <w:szCs w:val="26"/>
              </w:rPr>
              <w:t xml:space="preserve">CỤC </w:t>
            </w:r>
            <w:r w:rsidR="006E6DE5">
              <w:rPr>
                <w:b/>
                <w:sz w:val="26"/>
                <w:szCs w:val="26"/>
                <w:lang w:val="vi-VN"/>
              </w:rPr>
              <w:t>AN TOÀN THỰC PHẨM</w:t>
            </w:r>
          </w:p>
        </w:tc>
        <w:tc>
          <w:tcPr>
            <w:tcW w:w="5582" w:type="dxa"/>
          </w:tcPr>
          <w:p w14:paraId="7DD00A5B" w14:textId="5E57E1F4" w:rsidR="0047550C" w:rsidRPr="00686E32" w:rsidRDefault="00484672" w:rsidP="00197149">
            <w:pPr>
              <w:jc w:val="center"/>
              <w:rPr>
                <w:b/>
              </w:rPr>
            </w:pPr>
            <w:r w:rsidRPr="007F2330">
              <w:rPr>
                <w:noProof/>
                <w:szCs w:val="24"/>
              </w:rPr>
              <mc:AlternateContent>
                <mc:Choice Requires="wps">
                  <w:drawing>
                    <wp:anchor distT="0" distB="0" distL="114300" distR="114300" simplePos="0" relativeHeight="251657728" behindDoc="0" locked="0" layoutInCell="1" allowOverlap="1" wp14:anchorId="6701DD8D" wp14:editId="08070F6A">
                      <wp:simplePos x="0" y="0"/>
                      <wp:positionH relativeFrom="column">
                        <wp:posOffset>870585</wp:posOffset>
                      </wp:positionH>
                      <wp:positionV relativeFrom="paragraph">
                        <wp:posOffset>204470</wp:posOffset>
                      </wp:positionV>
                      <wp:extent cx="1787525" cy="9525"/>
                      <wp:effectExtent l="0" t="0" r="22225" b="2857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BC84"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6.1pt" to="209.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"/>
                  </w:pict>
                </mc:Fallback>
              </mc:AlternateContent>
            </w:r>
            <w:r w:rsidR="0047550C">
              <w:rPr>
                <w:b/>
              </w:rPr>
              <w:t xml:space="preserve">   </w:t>
            </w:r>
            <w:r w:rsidR="0047550C" w:rsidRPr="00686E32">
              <w:rPr>
                <w:b/>
              </w:rPr>
              <w:t xml:space="preserve">Độc lập </w:t>
            </w:r>
            <w:r>
              <w:rPr>
                <w:b/>
              </w:rPr>
              <w:t>-</w:t>
            </w:r>
            <w:r w:rsidR="0047550C" w:rsidRPr="00686E32">
              <w:rPr>
                <w:b/>
              </w:rPr>
              <w:t xml:space="preserve">Tự do </w:t>
            </w:r>
            <w:r>
              <w:rPr>
                <w:b/>
              </w:rPr>
              <w:t>-</w:t>
            </w:r>
            <w:r w:rsidR="0047550C" w:rsidRPr="00686E32">
              <w:rPr>
                <w:b/>
              </w:rPr>
              <w:t xml:space="preserve"> Hạnh phúc</w:t>
            </w:r>
          </w:p>
        </w:tc>
      </w:tr>
      <w:tr w:rsidR="0047550C" w:rsidRPr="00686E32" w14:paraId="64813A55" w14:textId="77777777" w:rsidTr="006E6DE5">
        <w:trPr>
          <w:jc w:val="center"/>
        </w:trPr>
        <w:tc>
          <w:tcPr>
            <w:tcW w:w="3560" w:type="dxa"/>
          </w:tcPr>
          <w:p w14:paraId="3A9F3078" w14:textId="3B2BA47B" w:rsidR="0047550C" w:rsidRPr="00686E32" w:rsidRDefault="0047550C" w:rsidP="00197149">
            <w:pPr>
              <w:rPr>
                <w:b/>
              </w:rPr>
            </w:pPr>
          </w:p>
        </w:tc>
        <w:tc>
          <w:tcPr>
            <w:tcW w:w="5850" w:type="dxa"/>
            <w:gridSpan w:val="2"/>
          </w:tcPr>
          <w:p w14:paraId="08133913" w14:textId="2C6FF6B2" w:rsidR="0047550C" w:rsidRPr="00686E32" w:rsidRDefault="0047550C" w:rsidP="00197149">
            <w:pPr>
              <w:jc w:val="center"/>
              <w:rPr>
                <w:b/>
              </w:rPr>
            </w:pPr>
          </w:p>
        </w:tc>
      </w:tr>
      <w:tr w:rsidR="0047550C" w:rsidRPr="0047550C" w14:paraId="34B9A134" w14:textId="77777777" w:rsidTr="006E6DE5">
        <w:trPr>
          <w:jc w:val="center"/>
        </w:trPr>
        <w:tc>
          <w:tcPr>
            <w:tcW w:w="3560" w:type="dxa"/>
          </w:tcPr>
          <w:p w14:paraId="4CA7C411" w14:textId="7E46623D" w:rsidR="0047550C" w:rsidRPr="006E6DE5" w:rsidRDefault="0047550C" w:rsidP="00197149">
            <w:pPr>
              <w:jc w:val="center"/>
              <w:rPr>
                <w:lang w:val="vi-VN"/>
              </w:rPr>
            </w:pPr>
            <w:r w:rsidRPr="00774F8C">
              <w:t>Số:             /</w:t>
            </w:r>
            <w:r w:rsidR="00B965FC">
              <w:t>TTr-</w:t>
            </w:r>
            <w:r w:rsidR="006E6DE5">
              <w:rPr>
                <w:lang w:val="vi-VN"/>
              </w:rPr>
              <w:t>ATTP</w:t>
            </w:r>
          </w:p>
          <w:p w14:paraId="5B199D4F" w14:textId="77777777" w:rsidR="0047550C" w:rsidRPr="00774F8C" w:rsidRDefault="0047550C" w:rsidP="00197149">
            <w:pPr>
              <w:jc w:val="center"/>
            </w:pPr>
          </w:p>
        </w:tc>
        <w:tc>
          <w:tcPr>
            <w:tcW w:w="5850" w:type="dxa"/>
            <w:gridSpan w:val="2"/>
          </w:tcPr>
          <w:p w14:paraId="00B4D770" w14:textId="64B2BB5A" w:rsidR="0047550C" w:rsidRPr="006E6DE5" w:rsidRDefault="0047550C" w:rsidP="006E6DE5">
            <w:pPr>
              <w:pStyle w:val="Heading1"/>
              <w:spacing w:before="0" w:line="240" w:lineRule="auto"/>
              <w:rPr>
                <w:rFonts w:ascii="Times New Roman" w:hAnsi="Times New Roman"/>
                <w:b w:val="0"/>
                <w:i/>
                <w:sz w:val="28"/>
                <w:lang w:val="vi-VN"/>
              </w:rPr>
            </w:pPr>
            <w:r w:rsidRPr="00774F8C">
              <w:rPr>
                <w:rFonts w:ascii="Times New Roman" w:hAnsi="Times New Roman"/>
                <w:b w:val="0"/>
                <w:i/>
                <w:sz w:val="28"/>
              </w:rPr>
              <w:t xml:space="preserve">         Hà Nội, ngày   </w:t>
            </w:r>
            <w:r w:rsidR="00484672">
              <w:rPr>
                <w:rFonts w:ascii="Times New Roman" w:hAnsi="Times New Roman"/>
                <w:b w:val="0"/>
                <w:i/>
                <w:sz w:val="28"/>
              </w:rPr>
              <w:t xml:space="preserve">  </w:t>
            </w:r>
            <w:r w:rsidRPr="00774F8C">
              <w:rPr>
                <w:rFonts w:ascii="Times New Roman" w:hAnsi="Times New Roman"/>
                <w:b w:val="0"/>
                <w:i/>
                <w:sz w:val="28"/>
              </w:rPr>
              <w:t xml:space="preserve">    tháng       năm 20</w:t>
            </w:r>
            <w:r w:rsidR="00975A33" w:rsidRPr="00774F8C">
              <w:rPr>
                <w:rFonts w:ascii="Times New Roman" w:hAnsi="Times New Roman"/>
                <w:b w:val="0"/>
                <w:i/>
                <w:sz w:val="28"/>
                <w:lang w:val="en-US"/>
              </w:rPr>
              <w:t>2</w:t>
            </w:r>
            <w:r w:rsidR="006E6DE5">
              <w:rPr>
                <w:rFonts w:ascii="Times New Roman" w:hAnsi="Times New Roman"/>
                <w:b w:val="0"/>
                <w:i/>
                <w:sz w:val="28"/>
                <w:lang w:val="vi-VN"/>
              </w:rPr>
              <w:t>5</w:t>
            </w:r>
          </w:p>
        </w:tc>
      </w:tr>
    </w:tbl>
    <w:p w14:paraId="506A269A" w14:textId="77777777" w:rsidR="006D3ADA" w:rsidRPr="00A02A00" w:rsidRDefault="006D3ADA" w:rsidP="00484672">
      <w:pPr>
        <w:jc w:val="center"/>
        <w:rPr>
          <w:b/>
          <w:lang w:val="nl-NL"/>
        </w:rPr>
      </w:pPr>
      <w:r w:rsidRPr="00A02A00">
        <w:rPr>
          <w:b/>
          <w:lang w:val="nl-NL"/>
        </w:rPr>
        <w:t>TỜ TRÌNH</w:t>
      </w:r>
    </w:p>
    <w:p w14:paraId="28AC88C3" w14:textId="77777777" w:rsidR="00484672" w:rsidRDefault="00CC7A19" w:rsidP="00484672">
      <w:pPr>
        <w:jc w:val="center"/>
        <w:rPr>
          <w:b/>
          <w:sz w:val="27"/>
          <w:szCs w:val="27"/>
          <w:lang w:val="nl-NL"/>
        </w:rPr>
      </w:pPr>
      <w:r>
        <w:rPr>
          <w:b/>
          <w:lang w:val="nl-NL"/>
        </w:rPr>
        <w:t>Về việc ban</w:t>
      </w:r>
      <w:r w:rsidR="00F42E83">
        <w:rPr>
          <w:b/>
          <w:lang w:val="nl-NL"/>
        </w:rPr>
        <w:t xml:space="preserve"> hành</w:t>
      </w:r>
      <w:r w:rsidR="006D3ADA" w:rsidRPr="00ED13B4">
        <w:rPr>
          <w:b/>
          <w:lang w:val="nl-NL"/>
        </w:rPr>
        <w:t xml:space="preserve"> </w:t>
      </w:r>
      <w:r w:rsidR="007145ED" w:rsidRPr="0095005F">
        <w:rPr>
          <w:b/>
          <w:sz w:val="27"/>
          <w:szCs w:val="27"/>
          <w:lang w:val="nl-NL"/>
        </w:rPr>
        <w:t>Thông tư</w:t>
      </w:r>
    </w:p>
    <w:p w14:paraId="59554795" w14:textId="6A50612A" w:rsidR="007145ED" w:rsidRPr="006E6DE5" w:rsidRDefault="0094329A" w:rsidP="00484672">
      <w:pPr>
        <w:jc w:val="center"/>
        <w:rPr>
          <w:b/>
          <w:sz w:val="27"/>
          <w:szCs w:val="27"/>
          <w:lang w:val="vi-VN"/>
        </w:rPr>
      </w:pPr>
      <w:r>
        <w:rPr>
          <w:b/>
          <w:iCs/>
        </w:rPr>
        <w:t xml:space="preserve">phân cấp giải quyết thủ tục hành chính trong lĩnh vực </w:t>
      </w:r>
      <w:r w:rsidR="006E6DE5">
        <w:rPr>
          <w:b/>
          <w:iCs/>
          <w:lang w:val="vi-VN"/>
        </w:rPr>
        <w:t>an toàn thực phẩm</w:t>
      </w:r>
    </w:p>
    <w:p w14:paraId="4DE760DE" w14:textId="207F9BED" w:rsidR="00C172BC" w:rsidRDefault="00C172BC" w:rsidP="00C172BC">
      <w:pPr>
        <w:spacing w:line="312" w:lineRule="auto"/>
        <w:jc w:val="center"/>
        <w:rPr>
          <w:rFonts w:eastAsia=".VnTime"/>
          <w:bCs/>
          <w:lang w:val="vi-VN"/>
        </w:rPr>
      </w:pPr>
      <w:r>
        <w:rPr>
          <w:noProof/>
        </w:rPr>
        <mc:AlternateContent>
          <mc:Choice Requires="wps">
            <w:drawing>
              <wp:anchor distT="4294967295" distB="4294967295" distL="114300" distR="114300" simplePos="0" relativeHeight="251656704" behindDoc="0" locked="0" layoutInCell="1" allowOverlap="1" wp14:anchorId="289045B9" wp14:editId="07728D66">
                <wp:simplePos x="0" y="0"/>
                <wp:positionH relativeFrom="column">
                  <wp:posOffset>2294255</wp:posOffset>
                </wp:positionH>
                <wp:positionV relativeFrom="paragraph">
                  <wp:posOffset>30480</wp:posOffset>
                </wp:positionV>
                <wp:extent cx="103187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C0C4"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65pt,2.4pt" to="261.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"/>
            </w:pict>
          </mc:Fallback>
        </mc:AlternateContent>
      </w:r>
    </w:p>
    <w:p w14:paraId="37A8106C" w14:textId="67C23532" w:rsidR="00122C88" w:rsidRDefault="00D16676" w:rsidP="00C172BC">
      <w:pPr>
        <w:spacing w:line="312" w:lineRule="auto"/>
        <w:jc w:val="center"/>
        <w:rPr>
          <w:rFonts w:eastAsia=".VnTime"/>
          <w:bCs/>
          <w:lang w:val="vi-VN"/>
        </w:rPr>
      </w:pPr>
      <w:r w:rsidRPr="004923CB">
        <w:rPr>
          <w:rFonts w:eastAsia=".VnTime"/>
          <w:bCs/>
          <w:lang w:val="nl-NL"/>
        </w:rPr>
        <w:t xml:space="preserve">Kính gửi: </w:t>
      </w:r>
      <w:r w:rsidR="00F42E83">
        <w:rPr>
          <w:rFonts w:eastAsia=".VnTime"/>
          <w:bCs/>
          <w:lang w:val="nl-NL"/>
        </w:rPr>
        <w:t xml:space="preserve"> Đồng chí </w:t>
      </w:r>
      <w:r w:rsidR="00927C86">
        <w:rPr>
          <w:rFonts w:eastAsia=".VnTime"/>
          <w:bCs/>
          <w:lang w:val="nl-NL"/>
        </w:rPr>
        <w:t xml:space="preserve">Đào Hồng Lan </w:t>
      </w:r>
      <w:r w:rsidR="00F42E83">
        <w:rPr>
          <w:rFonts w:eastAsia=".VnTime"/>
          <w:bCs/>
          <w:lang w:val="nl-NL"/>
        </w:rPr>
        <w:t xml:space="preserve">- </w:t>
      </w:r>
      <w:r w:rsidR="00927C86">
        <w:rPr>
          <w:rFonts w:eastAsia=".VnTime"/>
          <w:bCs/>
          <w:lang w:val="nl-NL"/>
        </w:rPr>
        <w:t>Bộ trưởng</w:t>
      </w:r>
      <w:r w:rsidR="00F42E83">
        <w:rPr>
          <w:rFonts w:eastAsia=".VnTime"/>
          <w:bCs/>
          <w:lang w:val="nl-NL"/>
        </w:rPr>
        <w:t xml:space="preserve"> </w:t>
      </w:r>
      <w:r w:rsidR="00B0480A">
        <w:rPr>
          <w:rFonts w:eastAsia=".VnTime"/>
          <w:bCs/>
          <w:lang w:val="nl-NL"/>
        </w:rPr>
        <w:t>Bộ Y tế</w:t>
      </w:r>
    </w:p>
    <w:p w14:paraId="407C02AF" w14:textId="77777777" w:rsidR="00C172BC" w:rsidRPr="00C172BC" w:rsidRDefault="00C172BC" w:rsidP="00C172BC">
      <w:pPr>
        <w:spacing w:line="312" w:lineRule="auto"/>
        <w:jc w:val="center"/>
        <w:rPr>
          <w:rFonts w:eastAsia=".VnTime"/>
          <w:bCs/>
          <w:lang w:val="vi-VN"/>
        </w:rPr>
      </w:pPr>
    </w:p>
    <w:p w14:paraId="15F54B8D" w14:textId="77777777" w:rsidR="00644DA5" w:rsidRPr="00C172BC" w:rsidRDefault="00644DA5" w:rsidP="00C172BC">
      <w:pPr>
        <w:pStyle w:val="NormalWeb"/>
        <w:spacing w:before="0" w:beforeAutospacing="0" w:after="0" w:afterAutospacing="0" w:line="312" w:lineRule="auto"/>
        <w:jc w:val="both"/>
        <w:rPr>
          <w:sz w:val="28"/>
          <w:szCs w:val="28"/>
        </w:rPr>
      </w:pPr>
      <w:r w:rsidRPr="000D2429">
        <w:rPr>
          <w:sz w:val="28"/>
          <w:szCs w:val="28"/>
          <w:lang w:val="vi-VN"/>
        </w:rPr>
        <w:tab/>
      </w:r>
      <w:r w:rsidRPr="00C172BC">
        <w:rPr>
          <w:sz w:val="28"/>
          <w:szCs w:val="28"/>
        </w:rPr>
        <w:t>Việc triển khai mô hình chính quyền địa phương 02 cấp đã được Bộ Chính trị, Tổng Bí thư, Chính phủ, Thủ tướng Chính phủ lãnh đạo, chỉ đạo quyết liệt và các bộ, ngành, địa phương nghiêm túc thực hiện, đạt nhiều kết quả quan trọng, tạo bước chuyển rõ nét trong tổ chức và vận hành bộ máy hành chính nhà nước. Việc sắp xếp và vận hành chính quyền địa phương 02 cấp đã nhận được sự đồng thuận chung của cả nước, sự ủng hộ của nhân dân, sự vào cuộc quyết liệt của cả hệ thống chính trị, đạt được kết quả tích cực, cơ bản đang đi vào ổn định, đúng hướng, trúng, đúng với nguyện vọng của nhân dân, giải quyết khó khăn, vướng mắc đã tồn tại nhiều năm qua.</w:t>
      </w:r>
    </w:p>
    <w:p w14:paraId="7E600EE6" w14:textId="77777777" w:rsidR="00644DA5" w:rsidRPr="00C172BC" w:rsidRDefault="00644DA5" w:rsidP="00C172BC">
      <w:pPr>
        <w:pStyle w:val="NormalWeb"/>
        <w:spacing w:before="0" w:beforeAutospacing="0" w:after="0" w:afterAutospacing="0" w:line="312" w:lineRule="auto"/>
        <w:jc w:val="both"/>
        <w:rPr>
          <w:sz w:val="28"/>
          <w:szCs w:val="28"/>
          <w:lang w:val="vi-VN"/>
        </w:rPr>
      </w:pPr>
      <w:r w:rsidRPr="00C172BC">
        <w:rPr>
          <w:b/>
          <w:bCs/>
          <w:i/>
          <w:iCs/>
          <w:sz w:val="28"/>
          <w:szCs w:val="28"/>
          <w:lang w:val="vi-VN"/>
        </w:rPr>
        <w:tab/>
      </w:r>
      <w:r w:rsidRPr="00C172BC">
        <w:rPr>
          <w:bCs/>
          <w:iCs/>
          <w:sz w:val="28"/>
          <w:szCs w:val="28"/>
          <w:lang w:val="vi-VN"/>
        </w:rPr>
        <w:t>Bộ Y tế đã tham mưu trình Chính phủ ban hành Nghị định số 148/2025/NĐ-CP ngày 12/6/2025 quy định phân quyền, phân cấp trong lĩnh vực y tế, trong đó đã phân cấp mạnh mẽ cho địa phương đặc biệt là lĩnh vực an toàn thực phẩm. Nghị định số 148 đã</w:t>
      </w:r>
      <w:r w:rsidRPr="00C172BC">
        <w:rPr>
          <w:b/>
          <w:bCs/>
          <w:i/>
          <w:iCs/>
          <w:sz w:val="28"/>
          <w:szCs w:val="28"/>
          <w:lang w:val="vi-VN"/>
        </w:rPr>
        <w:t xml:space="preserve"> </w:t>
      </w:r>
      <w:r w:rsidRPr="00C172BC">
        <w:rPr>
          <w:sz w:val="28"/>
          <w:szCs w:val="28"/>
        </w:rPr>
        <w:t xml:space="preserve">tạo hành lang pháp lý đầy đủ, đồng bộ cho mô hình mới. Đây là cơ sở quan trọng để </w:t>
      </w:r>
      <w:r w:rsidRPr="00C172BC">
        <w:rPr>
          <w:sz w:val="28"/>
          <w:szCs w:val="28"/>
          <w:lang w:val="vi-VN"/>
        </w:rPr>
        <w:t>Bộ Y tế</w:t>
      </w:r>
      <w:r w:rsidRPr="00C172BC">
        <w:rPr>
          <w:sz w:val="28"/>
          <w:szCs w:val="28"/>
        </w:rPr>
        <w:t xml:space="preserve"> thống nhất triển khai, bảo đảm tính hợp pháp, hợp hiến và hiệu lực quản lý nhà nước</w:t>
      </w:r>
      <w:r w:rsidRPr="00C172BC">
        <w:rPr>
          <w:sz w:val="28"/>
          <w:szCs w:val="28"/>
          <w:lang w:val="vi-VN"/>
        </w:rPr>
        <w:t xml:space="preserve"> trong lĩnh vực an toàn thực phẩm.</w:t>
      </w:r>
    </w:p>
    <w:p w14:paraId="462893FA" w14:textId="77777777" w:rsidR="00644DA5" w:rsidRPr="00C172BC" w:rsidRDefault="00644DA5" w:rsidP="00C172BC">
      <w:pPr>
        <w:spacing w:line="312" w:lineRule="auto"/>
        <w:ind w:firstLine="720"/>
        <w:jc w:val="both"/>
        <w:rPr>
          <w:iCs/>
        </w:rPr>
      </w:pPr>
      <w:r w:rsidRPr="00C172BC">
        <w:rPr>
          <w:rFonts w:eastAsia="MS Mincho"/>
        </w:rPr>
        <w:t xml:space="preserve">Thực hiện quy định tại khoản 1 Điều 8 </w:t>
      </w:r>
      <w:r w:rsidRPr="00C172BC">
        <w:rPr>
          <w:spacing w:val="-6"/>
        </w:rPr>
        <w:t xml:space="preserve">Luật Tổ chức Chính phủ 2025 quy định: </w:t>
      </w:r>
      <w:r w:rsidRPr="00C172BC">
        <w:rPr>
          <w:i/>
          <w:iCs/>
          <w:spacing w:val="-6"/>
        </w:rPr>
        <w:t xml:space="preserve">“1. 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w:t>
      </w:r>
      <w:r w:rsidRPr="00C172BC">
        <w:rPr>
          <w:b/>
          <w:bCs/>
          <w:i/>
          <w:iCs/>
          <w:spacing w:val="-6"/>
        </w:rPr>
        <w:t>Việc phân cấp phải được quy định trong văn bản quy phạm pháp luật của cơ quan, người có thẩm quyền phân cấp</w:t>
      </w:r>
      <w:r w:rsidRPr="00C172BC">
        <w:rPr>
          <w:bCs/>
          <w:i/>
          <w:iCs/>
          <w:spacing w:val="-6"/>
        </w:rPr>
        <w:t>.</w:t>
      </w:r>
      <w:r w:rsidRPr="00C172BC">
        <w:rPr>
          <w:i/>
          <w:iCs/>
          <w:spacing w:val="-6"/>
        </w:rPr>
        <w:t xml:space="preserve">”; </w:t>
      </w:r>
      <w:r w:rsidRPr="00C172BC">
        <w:t xml:space="preserve">Khoản 2 Điều 18 Luật Ban hành văn bản quy phạm pháp luật 2025 quy </w:t>
      </w:r>
      <w:r w:rsidRPr="00C172BC">
        <w:lastRenderedPageBreak/>
        <w:t xml:space="preserve">định Bộ trưởng ban hành thông tư để quy định: </w:t>
      </w:r>
      <w:r w:rsidRPr="00C172BC">
        <w:rPr>
          <w:i/>
          <w:iCs/>
        </w:rPr>
        <w:t xml:space="preserve">“2. Biện pháp thực hiện chức năng quản lý nhà nước của mình; </w:t>
      </w:r>
      <w:r w:rsidRPr="00C172BC">
        <w:rPr>
          <w:b/>
          <w:bCs/>
          <w:i/>
          <w:iCs/>
        </w:rPr>
        <w:t>phân cấp và thực hiện nhiệm vụ, quyền hạn được phân cấp.</w:t>
      </w:r>
      <w:r w:rsidRPr="00C172BC">
        <w:rPr>
          <w:b/>
          <w:i/>
          <w:iCs/>
        </w:rPr>
        <w:t>”</w:t>
      </w:r>
      <w:r w:rsidRPr="00C172BC">
        <w:rPr>
          <w:iCs/>
        </w:rPr>
        <w:t xml:space="preserve">. </w:t>
      </w:r>
    </w:p>
    <w:p w14:paraId="4BF1689E" w14:textId="2F4752D3" w:rsidR="00F42E83" w:rsidRPr="00C172BC" w:rsidRDefault="00644DA5" w:rsidP="00C172BC">
      <w:pPr>
        <w:pStyle w:val="NormalWeb"/>
        <w:spacing w:before="0" w:beforeAutospacing="0" w:after="0" w:afterAutospacing="0" w:line="312" w:lineRule="auto"/>
        <w:jc w:val="both"/>
        <w:rPr>
          <w:sz w:val="28"/>
          <w:szCs w:val="28"/>
          <w:lang w:val="vi-VN"/>
        </w:rPr>
      </w:pPr>
      <w:r w:rsidRPr="00C172BC">
        <w:rPr>
          <w:spacing w:val="-2"/>
          <w:sz w:val="28"/>
          <w:szCs w:val="28"/>
          <w:lang w:val="vi-VN"/>
        </w:rPr>
        <w:tab/>
      </w:r>
      <w:r w:rsidRPr="00C172BC">
        <w:rPr>
          <w:spacing w:val="-2"/>
          <w:sz w:val="28"/>
          <w:szCs w:val="28"/>
        </w:rPr>
        <w:t xml:space="preserve">Để bảo đảm việc phân cấp giải quyết thủ tục hành chính thực hiện theo đúng theo quy định tại khoản 1 Điều 8 Luật Tổ chức Chính phủ và khoản 2 Điều 18 Luật Ban hành văn bản quy phạm pháp luật, </w:t>
      </w:r>
      <w:r w:rsidRPr="00C172BC">
        <w:rPr>
          <w:spacing w:val="-2"/>
          <w:sz w:val="28"/>
          <w:szCs w:val="28"/>
          <w:lang w:val="vi-VN"/>
        </w:rPr>
        <w:t xml:space="preserve">Cục An toàn thực phẩm đã phối hợp với các đơn vị có liên quan dự thảo Thông tư phân cấp giải quyết thủ tục hành chính trong lĩnh vực an toàn thực phẩm, </w:t>
      </w:r>
      <w:r w:rsidR="00F42E83" w:rsidRPr="00C172BC">
        <w:rPr>
          <w:rFonts w:eastAsia="MS Mincho"/>
          <w:sz w:val="28"/>
          <w:szCs w:val="28"/>
        </w:rPr>
        <w:t xml:space="preserve">Cục </w:t>
      </w:r>
      <w:r w:rsidR="00314859" w:rsidRPr="00C172BC">
        <w:rPr>
          <w:rFonts w:eastAsia="MS Mincho"/>
          <w:sz w:val="28"/>
          <w:szCs w:val="28"/>
          <w:lang w:val="vi-VN"/>
        </w:rPr>
        <w:t>An toàn thực phẩm</w:t>
      </w:r>
      <w:r w:rsidR="00F42E83" w:rsidRPr="00C172BC">
        <w:rPr>
          <w:rFonts w:eastAsia="MS Mincho"/>
          <w:sz w:val="28"/>
          <w:szCs w:val="28"/>
        </w:rPr>
        <w:t xml:space="preserve"> kính trình </w:t>
      </w:r>
      <w:r w:rsidR="00314859" w:rsidRPr="00C172BC">
        <w:rPr>
          <w:rFonts w:eastAsia="MS Mincho"/>
          <w:sz w:val="28"/>
          <w:szCs w:val="28"/>
          <w:lang w:val="vi-VN"/>
        </w:rPr>
        <w:t>Bộ</w:t>
      </w:r>
      <w:r w:rsidR="00F42E83" w:rsidRPr="00C172BC">
        <w:rPr>
          <w:rFonts w:eastAsia="MS Mincho"/>
          <w:sz w:val="28"/>
          <w:szCs w:val="28"/>
        </w:rPr>
        <w:t xml:space="preserve"> trưởng dự thảo Thông tư với những nội dung sau: </w:t>
      </w:r>
    </w:p>
    <w:p w14:paraId="03ACE7EA" w14:textId="77777777" w:rsidR="006D3ADA" w:rsidRPr="00C172BC" w:rsidRDefault="00A31CDD" w:rsidP="00C172BC">
      <w:pPr>
        <w:spacing w:line="312" w:lineRule="auto"/>
        <w:ind w:firstLine="720"/>
        <w:jc w:val="both"/>
        <w:rPr>
          <w:b/>
          <w:bCs/>
          <w:lang w:val="nl-NL"/>
        </w:rPr>
      </w:pPr>
      <w:r w:rsidRPr="00C172BC">
        <w:rPr>
          <w:b/>
          <w:bCs/>
          <w:lang w:val="nl-NL"/>
        </w:rPr>
        <w:t xml:space="preserve">I. SỰ CẦN THIẾT VÀ CĂN CỨ PHÁP LÝ BAN HÀNH </w:t>
      </w:r>
      <w:r w:rsidR="00A37A80" w:rsidRPr="00C172BC">
        <w:rPr>
          <w:b/>
          <w:bCs/>
          <w:lang w:val="nl-NL"/>
        </w:rPr>
        <w:t>THÔNG TƯ</w:t>
      </w:r>
    </w:p>
    <w:p w14:paraId="6C8F9A59" w14:textId="77777777" w:rsidR="0094329A" w:rsidRPr="00C172BC" w:rsidRDefault="0094329A" w:rsidP="00C172BC">
      <w:pPr>
        <w:spacing w:line="312" w:lineRule="auto"/>
        <w:ind w:firstLine="720"/>
        <w:jc w:val="both"/>
        <w:rPr>
          <w:iCs/>
          <w:color w:val="000000"/>
        </w:rPr>
      </w:pPr>
      <w:r w:rsidRPr="00C172BC">
        <w:rPr>
          <w:rFonts w:eastAsia="MS Mincho"/>
        </w:rPr>
        <w:t xml:space="preserve">Thực hiện quy định tại khoản 1 Điều 8 </w:t>
      </w:r>
      <w:r w:rsidRPr="00C172BC">
        <w:rPr>
          <w:color w:val="000000"/>
          <w:spacing w:val="-6"/>
        </w:rPr>
        <w:t xml:space="preserve">Luật Tổ chức Chính phủ 2025 quy định: </w:t>
      </w:r>
      <w:r w:rsidRPr="00C172BC">
        <w:rPr>
          <w:i/>
          <w:iCs/>
          <w:color w:val="000000"/>
          <w:spacing w:val="-6"/>
        </w:rPr>
        <w:t xml:space="preserve">“1. 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w:t>
      </w:r>
      <w:r w:rsidRPr="00C172BC">
        <w:rPr>
          <w:b/>
          <w:bCs/>
          <w:i/>
          <w:iCs/>
          <w:color w:val="000000"/>
          <w:spacing w:val="-6"/>
        </w:rPr>
        <w:t>Việc phân cấp phải được quy định trong văn bản quy phạm pháp luật của cơ quan, người có thẩm quyền phân cấp</w:t>
      </w:r>
      <w:r w:rsidRPr="00C172BC">
        <w:rPr>
          <w:bCs/>
          <w:i/>
          <w:iCs/>
          <w:color w:val="000000"/>
          <w:spacing w:val="-6"/>
        </w:rPr>
        <w:t>.</w:t>
      </w:r>
      <w:r w:rsidRPr="00C172BC">
        <w:rPr>
          <w:i/>
          <w:iCs/>
          <w:color w:val="000000"/>
          <w:spacing w:val="-6"/>
        </w:rPr>
        <w:t xml:space="preserve">”; </w:t>
      </w:r>
      <w:r w:rsidRPr="00C172BC">
        <w:rPr>
          <w:color w:val="000000"/>
        </w:rPr>
        <w:t xml:space="preserve">Khoản 2 Điều 18 Luật Ban hành văn bản quy phạm pháp luật 2025 quy định Bộ trưởng ban hành thông tư để quy định: </w:t>
      </w:r>
      <w:r w:rsidRPr="00C172BC">
        <w:rPr>
          <w:i/>
          <w:iCs/>
          <w:color w:val="000000"/>
        </w:rPr>
        <w:t xml:space="preserve">“2. Biện pháp thực hiện chức năng quản lý nhà nước của mình; </w:t>
      </w:r>
      <w:r w:rsidRPr="00C172BC">
        <w:rPr>
          <w:b/>
          <w:bCs/>
          <w:i/>
          <w:iCs/>
          <w:color w:val="000000"/>
        </w:rPr>
        <w:t>phân cấp và thực hiện nhiệm vụ, quyền hạn được phân cấp.</w:t>
      </w:r>
      <w:r w:rsidRPr="00C172BC">
        <w:rPr>
          <w:b/>
          <w:i/>
          <w:iCs/>
          <w:color w:val="000000"/>
        </w:rPr>
        <w:t>”</w:t>
      </w:r>
      <w:r w:rsidRPr="00C172BC">
        <w:rPr>
          <w:iCs/>
          <w:color w:val="000000"/>
        </w:rPr>
        <w:t xml:space="preserve">. </w:t>
      </w:r>
    </w:p>
    <w:p w14:paraId="58DDDF68" w14:textId="77777777" w:rsidR="0094329A" w:rsidRPr="00C172BC" w:rsidRDefault="0094329A" w:rsidP="00C172BC">
      <w:pPr>
        <w:widowControl w:val="0"/>
        <w:spacing w:line="312" w:lineRule="auto"/>
        <w:ind w:firstLine="720"/>
        <w:jc w:val="both"/>
        <w:rPr>
          <w:color w:val="000000"/>
          <w:spacing w:val="-2"/>
          <w:shd w:val="clear" w:color="auto" w:fill="FFFFFF"/>
        </w:rPr>
      </w:pPr>
      <w:r w:rsidRPr="00C172BC">
        <w:rPr>
          <w:color w:val="000000"/>
          <w:spacing w:val="-2"/>
        </w:rPr>
        <w:t>Để bảo đảm việc phân cấp giải quyết thủ tục hành chính thực hiện theo đúng theo quy định tại khoản 1 Điều 8 Luật Tổ chức Chính phủ và khoản 2 Điều 18 Luật Ban hành văn bản quy phạm pháp luật, cần thiết phải ban hành Thông tư.</w:t>
      </w:r>
    </w:p>
    <w:p w14:paraId="732C0377" w14:textId="75C7C3C6" w:rsidR="00F60BAA" w:rsidRPr="00C172BC" w:rsidRDefault="00E5741E" w:rsidP="00C172BC">
      <w:pPr>
        <w:spacing w:line="312" w:lineRule="auto"/>
        <w:ind w:firstLine="720"/>
        <w:jc w:val="both"/>
        <w:rPr>
          <w:b/>
          <w:lang w:val="nl-NL"/>
        </w:rPr>
      </w:pPr>
      <w:r w:rsidRPr="00C172BC">
        <w:rPr>
          <w:b/>
          <w:lang w:val="nl-NL"/>
        </w:rPr>
        <w:t xml:space="preserve">II. QUÁ TRÌNH XÂY DỰNG DỰ THẢO </w:t>
      </w:r>
      <w:r w:rsidR="00C92967" w:rsidRPr="00C172BC">
        <w:rPr>
          <w:b/>
          <w:lang w:val="nl-NL"/>
        </w:rPr>
        <w:t>THÔNG TƯ</w:t>
      </w:r>
    </w:p>
    <w:p w14:paraId="7A8DD520" w14:textId="6B6A9740" w:rsidR="00E90738" w:rsidRPr="00C172BC" w:rsidRDefault="00E90738" w:rsidP="00C172BC">
      <w:pPr>
        <w:pStyle w:val="ListParagraph"/>
        <w:widowControl w:val="0"/>
        <w:spacing w:line="312" w:lineRule="auto"/>
        <w:ind w:left="0" w:firstLine="720"/>
        <w:contextualSpacing/>
        <w:jc w:val="both"/>
        <w:rPr>
          <w:rFonts w:ascii="Times New Roman" w:hAnsi="Times New Roman" w:cs="Times New Roman"/>
          <w:b w:val="0"/>
          <w:bCs/>
          <w:color w:val="000000"/>
          <w:sz w:val="28"/>
          <w:szCs w:val="28"/>
        </w:rPr>
      </w:pPr>
      <w:r w:rsidRPr="00C172BC">
        <w:rPr>
          <w:rFonts w:ascii="Times New Roman" w:hAnsi="Times New Roman" w:cs="Times New Roman"/>
          <w:b w:val="0"/>
          <w:bCs/>
          <w:sz w:val="28"/>
          <w:szCs w:val="28"/>
          <w:lang w:val="vi-VN"/>
        </w:rPr>
        <w:t xml:space="preserve">Cục </w:t>
      </w:r>
      <w:r w:rsidR="00314859" w:rsidRPr="00C172BC">
        <w:rPr>
          <w:rFonts w:ascii="Times New Roman" w:hAnsi="Times New Roman" w:cs="Times New Roman"/>
          <w:b w:val="0"/>
          <w:bCs/>
          <w:sz w:val="28"/>
          <w:szCs w:val="28"/>
          <w:lang w:val="vi-VN"/>
        </w:rPr>
        <w:t>An toàn thực phẩm</w:t>
      </w:r>
      <w:r w:rsidRPr="00C172BC">
        <w:rPr>
          <w:rFonts w:ascii="Times New Roman" w:hAnsi="Times New Roman" w:cs="Times New Roman"/>
          <w:b w:val="0"/>
          <w:bCs/>
          <w:sz w:val="28"/>
          <w:szCs w:val="28"/>
        </w:rPr>
        <w:t xml:space="preserve"> đã</w:t>
      </w:r>
      <w:r w:rsidRPr="00C172BC">
        <w:rPr>
          <w:rFonts w:ascii="Times New Roman" w:hAnsi="Times New Roman" w:cs="Times New Roman"/>
          <w:b w:val="0"/>
          <w:bCs/>
          <w:sz w:val="28"/>
          <w:szCs w:val="28"/>
          <w:lang w:val="vi-VN"/>
        </w:rPr>
        <w:t xml:space="preserve"> làm đầu mối </w:t>
      </w:r>
      <w:r w:rsidRPr="00C172BC">
        <w:rPr>
          <w:rFonts w:ascii="Times New Roman" w:hAnsi="Times New Roman" w:cs="Times New Roman"/>
          <w:b w:val="0"/>
          <w:bCs/>
          <w:color w:val="000000"/>
          <w:sz w:val="28"/>
          <w:szCs w:val="28"/>
        </w:rPr>
        <w:t>triển khai các bước xây dựng Thông tư, cụ thể như sau:</w:t>
      </w:r>
    </w:p>
    <w:p w14:paraId="07D77680" w14:textId="16D140FB" w:rsidR="00644DA5" w:rsidRPr="00C172BC" w:rsidRDefault="00644DA5" w:rsidP="00C172BC">
      <w:pPr>
        <w:spacing w:line="312" w:lineRule="auto"/>
        <w:ind w:firstLine="720"/>
        <w:jc w:val="both"/>
        <w:rPr>
          <w:lang w:val="vi-VN"/>
        </w:rPr>
      </w:pPr>
      <w:r w:rsidRPr="00C172BC">
        <w:rPr>
          <w:lang w:val="vi-VN"/>
        </w:rPr>
        <w:t>1. Cục An toàn thực phẩm đã rà soát thủ tục hành chính liên quan lĩnh vực an toàn thực phẩm và dự thảo Thông tư phân cấp</w:t>
      </w:r>
      <w:r w:rsidR="00C172BC">
        <w:rPr>
          <w:lang w:val="vi-VN"/>
        </w:rPr>
        <w:t>.</w:t>
      </w:r>
    </w:p>
    <w:p w14:paraId="6140E3E2" w14:textId="1ABE963C" w:rsidR="00644DA5" w:rsidRPr="00C172BC" w:rsidRDefault="00644DA5" w:rsidP="00C172BC">
      <w:pPr>
        <w:spacing w:line="312" w:lineRule="auto"/>
        <w:ind w:firstLine="720"/>
        <w:jc w:val="both"/>
        <w:rPr>
          <w:lang w:val="vi-VN"/>
        </w:rPr>
      </w:pPr>
      <w:r w:rsidRPr="00C172BC">
        <w:rPr>
          <w:lang w:val="vi-VN"/>
        </w:rPr>
        <w:t xml:space="preserve">2. Ngày..... đã gửi các Bộ, ngành, đơn vị có liên quan có liên quan thuộc Bộ Y tế </w:t>
      </w:r>
      <w:r w:rsidR="00C172BC">
        <w:rPr>
          <w:lang w:val="vi-VN"/>
        </w:rPr>
        <w:t xml:space="preserve">và các đối tượng chịu sự tác động </w:t>
      </w:r>
      <w:r w:rsidRPr="00C172BC">
        <w:rPr>
          <w:lang w:val="vi-VN"/>
        </w:rPr>
        <w:t>xin ý kiến</w:t>
      </w:r>
    </w:p>
    <w:p w14:paraId="33E9BA4E" w14:textId="21DC0806" w:rsidR="00644DA5" w:rsidRPr="00C172BC" w:rsidRDefault="00644DA5" w:rsidP="00C172BC">
      <w:pPr>
        <w:spacing w:line="312" w:lineRule="auto"/>
        <w:ind w:firstLine="720"/>
        <w:jc w:val="both"/>
        <w:rPr>
          <w:lang w:val="vi-VN"/>
        </w:rPr>
      </w:pPr>
      <w:r w:rsidRPr="00C172BC">
        <w:rPr>
          <w:lang w:val="vi-VN"/>
        </w:rPr>
        <w:t>3. Ngày...... đã có công văn gửi Cổng thông tin điện tử Chính phủ đăng tải xin ý kiến rộng rãi</w:t>
      </w:r>
      <w:r w:rsidRPr="00C172BC">
        <w:rPr>
          <w:lang w:val="nl-NL"/>
        </w:rPr>
        <w:t xml:space="preserve"> theo quy định tại Luật Ban hành văn bản quy phạm pháp luật năm 2025, Nghị định số 78/2025/NĐ-CP ngày 01/7/2025 quy định chi tiết một số điều và biện pháp để tổ chức, hướng dẫn thi hành Luật Ban hành văn bản quy phạm pháp luật được sửa đổi, bổ sung bởi Nghị định số 187/2025/NĐ-CP ngày 01/7/2025 của Chính phủ.</w:t>
      </w:r>
    </w:p>
    <w:p w14:paraId="79C49584" w14:textId="7982D94D" w:rsidR="0054168B" w:rsidRPr="00C172BC" w:rsidRDefault="0054168B" w:rsidP="00C172BC">
      <w:pPr>
        <w:spacing w:line="312" w:lineRule="auto"/>
        <w:ind w:firstLine="720"/>
        <w:jc w:val="both"/>
        <w:rPr>
          <w:lang w:val="nl-NL"/>
        </w:rPr>
      </w:pPr>
      <w:r w:rsidRPr="00C172BC">
        <w:rPr>
          <w:lang w:val="nl-NL"/>
        </w:rPr>
        <w:t xml:space="preserve">4. </w:t>
      </w:r>
      <w:r w:rsidR="00927C86" w:rsidRPr="00C172BC">
        <w:rPr>
          <w:lang w:val="nl-NL"/>
        </w:rPr>
        <w:t xml:space="preserve">Ngày </w:t>
      </w:r>
      <w:r w:rsidR="00644DA5" w:rsidRPr="00C172BC">
        <w:rPr>
          <w:lang w:val="vi-VN"/>
        </w:rPr>
        <w:t>............</w:t>
      </w:r>
      <w:r w:rsidR="00927C86" w:rsidRPr="00C172BC">
        <w:rPr>
          <w:lang w:val="nl-NL"/>
        </w:rPr>
        <w:t xml:space="preserve"> Đảng ủy Cục </w:t>
      </w:r>
      <w:r w:rsidR="00644DA5" w:rsidRPr="00C172BC">
        <w:rPr>
          <w:lang w:val="vi-VN"/>
        </w:rPr>
        <w:t>ATTP</w:t>
      </w:r>
      <w:r w:rsidR="00927C86" w:rsidRPr="00C172BC">
        <w:rPr>
          <w:lang w:val="nl-NL"/>
        </w:rPr>
        <w:t xml:space="preserve"> có</w:t>
      </w:r>
      <w:r w:rsidRPr="00C172BC">
        <w:rPr>
          <w:lang w:val="nl-NL"/>
        </w:rPr>
        <w:t xml:space="preserve"> Tờ trình số </w:t>
      </w:r>
      <w:r w:rsidR="00644DA5" w:rsidRPr="00C172BC">
        <w:rPr>
          <w:lang w:val="vi-VN"/>
        </w:rPr>
        <w:t>............</w:t>
      </w:r>
      <w:r w:rsidRPr="00C172BC">
        <w:rPr>
          <w:lang w:val="nl-NL"/>
        </w:rPr>
        <w:t xml:space="preserve"> trình Ban Thường vụ Đảng ủy Bộ Y tế xin ý kiến về chủ trương xây dựng Thông tư theo trình tự, thủ tục rút gọn và xin ý kiến đối với dự thảo Thông tư.</w:t>
      </w:r>
    </w:p>
    <w:p w14:paraId="3BE719F8" w14:textId="28031977" w:rsidR="0054168B" w:rsidRPr="00C172BC" w:rsidRDefault="00644DA5" w:rsidP="00C172BC">
      <w:pPr>
        <w:spacing w:line="312" w:lineRule="auto"/>
        <w:ind w:firstLine="720"/>
        <w:jc w:val="both"/>
        <w:rPr>
          <w:lang w:val="nl-NL"/>
        </w:rPr>
      </w:pPr>
      <w:r w:rsidRPr="00C172BC">
        <w:rPr>
          <w:lang w:val="vi-VN"/>
        </w:rPr>
        <w:t>5</w:t>
      </w:r>
      <w:r w:rsidR="0054168B" w:rsidRPr="00C172BC">
        <w:rPr>
          <w:lang w:val="nl-NL"/>
        </w:rPr>
        <w:t xml:space="preserve">. Trên cơ sở ý kiến góp ý của các đơn vị, Cục </w:t>
      </w:r>
      <w:r w:rsidRPr="00C172BC">
        <w:rPr>
          <w:lang w:val="vi-VN"/>
        </w:rPr>
        <w:t>ATTP</w:t>
      </w:r>
      <w:r w:rsidR="0054168B" w:rsidRPr="00C172BC">
        <w:rPr>
          <w:lang w:val="nl-NL"/>
        </w:rPr>
        <w:t xml:space="preserve"> đã phối hợp với Vụ Pháp chế và các đơn vị có liên quan tiếp thu, giải trình, hoàn thiện hồ sơ dự thảo T</w:t>
      </w:r>
      <w:r w:rsidR="00AF0949" w:rsidRPr="00C172BC">
        <w:rPr>
          <w:lang w:val="nl-NL"/>
        </w:rPr>
        <w:t xml:space="preserve">hông tư và có Công văn </w:t>
      </w:r>
      <w:r w:rsidRPr="00C172BC">
        <w:rPr>
          <w:lang w:val="vi-VN"/>
        </w:rPr>
        <w:t>số.............</w:t>
      </w:r>
      <w:r w:rsidR="00AF0949" w:rsidRPr="00C172BC">
        <w:rPr>
          <w:lang w:val="nl-NL"/>
        </w:rPr>
        <w:t xml:space="preserve"> gửi Vụ Pháp chế đề nghị thẩm định dự thảo Thông tư.</w:t>
      </w:r>
    </w:p>
    <w:p w14:paraId="204E9CB2" w14:textId="4740EFA4" w:rsidR="00AF0949" w:rsidRPr="00C172BC" w:rsidRDefault="00644DA5" w:rsidP="00C172BC">
      <w:pPr>
        <w:spacing w:line="312" w:lineRule="auto"/>
        <w:ind w:firstLine="720"/>
        <w:jc w:val="both"/>
        <w:rPr>
          <w:lang w:val="nl-NL"/>
        </w:rPr>
      </w:pPr>
      <w:r w:rsidRPr="00C172BC">
        <w:rPr>
          <w:lang w:val="vi-VN"/>
        </w:rPr>
        <w:t>6</w:t>
      </w:r>
      <w:r w:rsidR="00AF0949" w:rsidRPr="00C172BC">
        <w:rPr>
          <w:lang w:val="nl-NL"/>
        </w:rPr>
        <w:t>.</w:t>
      </w:r>
      <w:r w:rsidRPr="00C172BC">
        <w:rPr>
          <w:lang w:val="vi-VN"/>
        </w:rPr>
        <w:t xml:space="preserve"> Ngày</w:t>
      </w:r>
      <w:r w:rsidR="00AF0949" w:rsidRPr="00C172BC">
        <w:rPr>
          <w:lang w:val="nl-NL"/>
        </w:rPr>
        <w:t xml:space="preserve"> </w:t>
      </w:r>
      <w:r w:rsidRPr="00C172BC">
        <w:rPr>
          <w:lang w:val="vi-VN"/>
        </w:rPr>
        <w:t>............</w:t>
      </w:r>
      <w:r w:rsidR="00AF0949" w:rsidRPr="00C172BC">
        <w:rPr>
          <w:lang w:val="nl-NL"/>
        </w:rPr>
        <w:t xml:space="preserve"> Vụ Pháp chế có Báo cáo thẩm định số          ; trên cơ sở Báo cáo thẩm định của Vụ Pháp chế, Cục </w:t>
      </w:r>
      <w:r w:rsidRPr="00C172BC">
        <w:rPr>
          <w:lang w:val="vi-VN"/>
        </w:rPr>
        <w:t>ATTP</w:t>
      </w:r>
      <w:r w:rsidR="00AF0949" w:rsidRPr="00C172BC">
        <w:rPr>
          <w:lang w:val="nl-NL"/>
        </w:rPr>
        <w:t xml:space="preserve"> đã tiếp thu, giải trình ý kiến thẩm định và hoàn thiện hồ sơ dự thảo Thông tư.</w:t>
      </w:r>
    </w:p>
    <w:p w14:paraId="01C08DAE" w14:textId="442BD977" w:rsidR="00927C86" w:rsidRPr="00C172BC" w:rsidRDefault="00644DA5" w:rsidP="00C172BC">
      <w:pPr>
        <w:spacing w:line="312" w:lineRule="auto"/>
        <w:ind w:firstLine="720"/>
        <w:jc w:val="both"/>
        <w:rPr>
          <w:lang w:val="nl-NL"/>
        </w:rPr>
      </w:pPr>
      <w:r w:rsidRPr="00C172BC">
        <w:rPr>
          <w:lang w:val="vi-VN"/>
        </w:rPr>
        <w:t>7</w:t>
      </w:r>
      <w:r w:rsidRPr="00C172BC">
        <w:rPr>
          <w:lang w:val="nl-NL"/>
        </w:rPr>
        <w:t>. Ngày</w:t>
      </w:r>
      <w:r w:rsidRPr="00C172BC">
        <w:rPr>
          <w:lang w:val="vi-VN"/>
        </w:rPr>
        <w:t xml:space="preserve"> ...........</w:t>
      </w:r>
      <w:r w:rsidR="00927C86" w:rsidRPr="00C172BC">
        <w:rPr>
          <w:lang w:val="nl-NL"/>
        </w:rPr>
        <w:t xml:space="preserve">Đảng ủy Cục </w:t>
      </w:r>
      <w:r w:rsidRPr="00C172BC">
        <w:rPr>
          <w:lang w:val="vi-VN"/>
        </w:rPr>
        <w:t>ATTP</w:t>
      </w:r>
      <w:r w:rsidR="00927C86" w:rsidRPr="00C172BC">
        <w:rPr>
          <w:lang w:val="nl-NL"/>
        </w:rPr>
        <w:t xml:space="preserve"> có Tờ trình số      /TTr-ĐU trình Ban Thường vụ Đảng ủy Bộ Y tế xin ý kiến chỉ đạo đối với dự thảo Thông tư.</w:t>
      </w:r>
    </w:p>
    <w:p w14:paraId="306AEDB3" w14:textId="48CF0E20" w:rsidR="00927C86" w:rsidRPr="00C172BC" w:rsidRDefault="00644DA5" w:rsidP="00C172BC">
      <w:pPr>
        <w:spacing w:line="312" w:lineRule="auto"/>
        <w:ind w:firstLine="720"/>
        <w:jc w:val="both"/>
        <w:rPr>
          <w:lang w:val="nl-NL"/>
        </w:rPr>
      </w:pPr>
      <w:r w:rsidRPr="00C172BC">
        <w:rPr>
          <w:lang w:val="vi-VN"/>
        </w:rPr>
        <w:t>8</w:t>
      </w:r>
      <w:r w:rsidR="00927C86" w:rsidRPr="00C172BC">
        <w:rPr>
          <w:lang w:val="nl-NL"/>
        </w:rPr>
        <w:t xml:space="preserve">. Thực hiện ý kiến chỉ đạo của Ban Thường vụ Đảng ủy Bộ Y tế, Cục </w:t>
      </w:r>
      <w:r w:rsidRPr="00C172BC">
        <w:rPr>
          <w:lang w:val="vi-VN"/>
        </w:rPr>
        <w:t>ATTP</w:t>
      </w:r>
      <w:r w:rsidR="00927C86" w:rsidRPr="00C172BC">
        <w:rPr>
          <w:lang w:val="nl-NL"/>
        </w:rPr>
        <w:t xml:space="preserve"> đã tiếp thu, giải trình ý kiến góp ý và hoàn thiện hồ sơ dự thảo Thông tư trình Lãnh đạo Bộ xem xét ký ban hành Thông tư.</w:t>
      </w:r>
    </w:p>
    <w:p w14:paraId="41431345" w14:textId="77777777" w:rsidR="006D3ADA" w:rsidRPr="00C172BC" w:rsidRDefault="008B63A9" w:rsidP="00C172BC">
      <w:pPr>
        <w:spacing w:line="312" w:lineRule="auto"/>
        <w:ind w:firstLine="720"/>
        <w:jc w:val="both"/>
        <w:rPr>
          <w:b/>
          <w:lang w:val="nl-NL"/>
        </w:rPr>
      </w:pPr>
      <w:r w:rsidRPr="00C172BC">
        <w:rPr>
          <w:b/>
          <w:lang w:val="nl-NL"/>
        </w:rPr>
        <w:t>III</w:t>
      </w:r>
      <w:r w:rsidR="008A5D1F" w:rsidRPr="00C172BC">
        <w:rPr>
          <w:b/>
          <w:lang w:val="nl-NL"/>
        </w:rPr>
        <w:t xml:space="preserve">. </w:t>
      </w:r>
      <w:r w:rsidR="004B1FB0" w:rsidRPr="00C172BC">
        <w:rPr>
          <w:b/>
          <w:lang w:val="nl-NL"/>
        </w:rPr>
        <w:t xml:space="preserve">NHỮNG NỘI DUNG CƠ BẢN CỦA DỰ THẢO </w:t>
      </w:r>
      <w:r w:rsidR="002B48E9" w:rsidRPr="00C172BC">
        <w:rPr>
          <w:b/>
          <w:lang w:val="nl-NL"/>
        </w:rPr>
        <w:t>THÔNG TƯ</w:t>
      </w:r>
    </w:p>
    <w:p w14:paraId="45470F5D" w14:textId="583FCC9D" w:rsidR="008B63A9" w:rsidRPr="00C172BC" w:rsidRDefault="008B63A9" w:rsidP="00C172BC">
      <w:pPr>
        <w:spacing w:line="312" w:lineRule="auto"/>
        <w:ind w:firstLine="720"/>
        <w:jc w:val="both"/>
        <w:rPr>
          <w:bCs/>
        </w:rPr>
      </w:pPr>
      <w:r w:rsidRPr="00C172BC">
        <w:rPr>
          <w:bCs/>
        </w:rPr>
        <w:t xml:space="preserve">Bố cục của Thông tư </w:t>
      </w:r>
      <w:r w:rsidR="00AF0949" w:rsidRPr="00C172BC">
        <w:rPr>
          <w:bCs/>
        </w:rPr>
        <w:t xml:space="preserve">phân cấp giải quyết thủ tục hành chính trong lĩnh vực </w:t>
      </w:r>
      <w:r w:rsidR="00644DA5" w:rsidRPr="00C172BC">
        <w:rPr>
          <w:bCs/>
          <w:lang w:val="vi-VN"/>
        </w:rPr>
        <w:t>an toàn thực phẩm</w:t>
      </w:r>
      <w:r w:rsidR="00AF0949" w:rsidRPr="00C172BC">
        <w:rPr>
          <w:bCs/>
        </w:rPr>
        <w:t xml:space="preserve"> thuộc thẩm quyền quản lý của Bộ Y tế </w:t>
      </w:r>
      <w:r w:rsidRPr="00C172BC">
        <w:rPr>
          <w:bCs/>
        </w:rPr>
        <w:t>gồm 0</w:t>
      </w:r>
      <w:r w:rsidR="00AF0949" w:rsidRPr="00C172BC">
        <w:rPr>
          <w:bCs/>
        </w:rPr>
        <w:t>7</w:t>
      </w:r>
      <w:r w:rsidRPr="00C172BC">
        <w:rPr>
          <w:bCs/>
        </w:rPr>
        <w:t xml:space="preserve"> Điều, cụ thể:</w:t>
      </w:r>
    </w:p>
    <w:p w14:paraId="067ADC4F" w14:textId="77777777" w:rsidR="00644DA5" w:rsidRPr="00C172BC" w:rsidRDefault="00644DA5" w:rsidP="00C172BC">
      <w:pPr>
        <w:shd w:val="clear" w:color="auto" w:fill="FFFFFF"/>
        <w:tabs>
          <w:tab w:val="left" w:pos="993"/>
          <w:tab w:val="left" w:pos="1134"/>
        </w:tabs>
        <w:spacing w:line="312" w:lineRule="auto"/>
        <w:ind w:firstLine="567"/>
        <w:jc w:val="both"/>
        <w:outlineLvl w:val="0"/>
        <w:rPr>
          <w:noProof/>
          <w:lang w:val="vi-VN"/>
        </w:rPr>
      </w:pPr>
      <w:r w:rsidRPr="00C172BC">
        <w:rPr>
          <w:spacing w:val="2"/>
          <w:lang w:val="vi-VN"/>
        </w:rPr>
        <w:t xml:space="preserve">Điều 1. </w:t>
      </w:r>
      <w:r w:rsidRPr="00C172BC">
        <w:rPr>
          <w:noProof/>
        </w:rPr>
        <w:t>Phạm vi điều chỉnh</w:t>
      </w:r>
    </w:p>
    <w:p w14:paraId="32626B9C" w14:textId="77777777" w:rsidR="00644DA5" w:rsidRPr="00C172BC" w:rsidRDefault="00644DA5" w:rsidP="00C172BC">
      <w:pPr>
        <w:spacing w:line="312" w:lineRule="auto"/>
        <w:ind w:firstLine="567"/>
        <w:jc w:val="both"/>
        <w:outlineLvl w:val="1"/>
        <w:rPr>
          <w:spacing w:val="2"/>
        </w:rPr>
      </w:pPr>
      <w:r w:rsidRPr="00C172BC">
        <w:rPr>
          <w:spacing w:val="2"/>
          <w:lang w:val="vi-VN"/>
        </w:rPr>
        <w:t xml:space="preserve">Điều </w:t>
      </w:r>
      <w:r w:rsidRPr="00C172BC">
        <w:rPr>
          <w:spacing w:val="2"/>
        </w:rPr>
        <w:t>2. Đối tượng áp dụng</w:t>
      </w:r>
    </w:p>
    <w:p w14:paraId="04C72042" w14:textId="77777777" w:rsidR="00644DA5" w:rsidRPr="00C172BC" w:rsidRDefault="00644DA5" w:rsidP="00C172BC">
      <w:pPr>
        <w:shd w:val="clear" w:color="auto" w:fill="FFFFFF"/>
        <w:tabs>
          <w:tab w:val="left" w:pos="993"/>
          <w:tab w:val="left" w:pos="1134"/>
        </w:tabs>
        <w:spacing w:line="312" w:lineRule="auto"/>
        <w:ind w:firstLine="567"/>
        <w:jc w:val="both"/>
        <w:outlineLvl w:val="0"/>
        <w:rPr>
          <w:bCs/>
          <w:lang w:val="vi-VN"/>
        </w:rPr>
      </w:pPr>
      <w:r w:rsidRPr="00C172BC">
        <w:rPr>
          <w:bCs/>
          <w:lang w:val="vi-VN"/>
        </w:rPr>
        <w:t>Điều 3. Phân cấp giải quyết thủ tục hành chính trong lĩnh vực an toàn thực phẩm thuộc thẩm quyền quản lý của Bộ Y tế cho Cục An toàn thực phẩm</w:t>
      </w:r>
    </w:p>
    <w:p w14:paraId="662D3C9F" w14:textId="77777777" w:rsidR="00644DA5" w:rsidRPr="00C172BC" w:rsidRDefault="00644DA5" w:rsidP="00C172BC">
      <w:pPr>
        <w:shd w:val="clear" w:color="auto" w:fill="FFFFFF"/>
        <w:tabs>
          <w:tab w:val="left" w:pos="993"/>
          <w:tab w:val="left" w:pos="1134"/>
        </w:tabs>
        <w:spacing w:line="312" w:lineRule="auto"/>
        <w:ind w:firstLine="567"/>
        <w:jc w:val="both"/>
        <w:outlineLvl w:val="0"/>
        <w:rPr>
          <w:bCs/>
          <w:lang w:val="vi-VN"/>
        </w:rPr>
      </w:pPr>
      <w:r w:rsidRPr="00C172BC">
        <w:rPr>
          <w:bCs/>
        </w:rPr>
        <w:t xml:space="preserve">Điều </w:t>
      </w:r>
      <w:r w:rsidRPr="00C172BC">
        <w:rPr>
          <w:bCs/>
          <w:lang w:val="vi-VN"/>
        </w:rPr>
        <w:t>4</w:t>
      </w:r>
      <w:r w:rsidRPr="00C172BC">
        <w:rPr>
          <w:bCs/>
        </w:rPr>
        <w:t>. Điều khoản thi hành</w:t>
      </w:r>
    </w:p>
    <w:p w14:paraId="707B85E3" w14:textId="77777777" w:rsidR="00644DA5" w:rsidRPr="00C172BC" w:rsidRDefault="00644DA5" w:rsidP="00C172BC">
      <w:pPr>
        <w:shd w:val="clear" w:color="auto" w:fill="FFFFFF"/>
        <w:tabs>
          <w:tab w:val="left" w:pos="993"/>
          <w:tab w:val="left" w:pos="1134"/>
        </w:tabs>
        <w:spacing w:line="312" w:lineRule="auto"/>
        <w:ind w:firstLine="567"/>
        <w:jc w:val="both"/>
        <w:outlineLvl w:val="0"/>
        <w:rPr>
          <w:bCs/>
          <w:lang w:val="vi-VN"/>
        </w:rPr>
      </w:pPr>
      <w:bookmarkStart w:id="0" w:name="dieu_8"/>
      <w:r w:rsidRPr="00C172BC">
        <w:rPr>
          <w:bCs/>
        </w:rPr>
        <w:t xml:space="preserve">Điều </w:t>
      </w:r>
      <w:r w:rsidRPr="00C172BC">
        <w:rPr>
          <w:bCs/>
          <w:lang w:val="vi-VN"/>
        </w:rPr>
        <w:t>5</w:t>
      </w:r>
      <w:r w:rsidRPr="00C172BC">
        <w:rPr>
          <w:bCs/>
        </w:rPr>
        <w:t>. Quy định chuyển tiếp</w:t>
      </w:r>
      <w:bookmarkEnd w:id="0"/>
    </w:p>
    <w:p w14:paraId="4DCC4568" w14:textId="77777777" w:rsidR="00644DA5" w:rsidRPr="00C172BC" w:rsidRDefault="00644DA5" w:rsidP="00C172BC">
      <w:pPr>
        <w:shd w:val="clear" w:color="auto" w:fill="FFFFFF"/>
        <w:tabs>
          <w:tab w:val="left" w:pos="993"/>
          <w:tab w:val="left" w:pos="1134"/>
        </w:tabs>
        <w:spacing w:line="312" w:lineRule="auto"/>
        <w:ind w:firstLine="567"/>
        <w:jc w:val="both"/>
        <w:outlineLvl w:val="0"/>
        <w:rPr>
          <w:bCs/>
          <w:lang w:val="vi-VN"/>
        </w:rPr>
      </w:pPr>
      <w:r w:rsidRPr="00C172BC">
        <w:rPr>
          <w:bCs/>
        </w:rPr>
        <w:t xml:space="preserve">Điều </w:t>
      </w:r>
      <w:r w:rsidRPr="00C172BC">
        <w:rPr>
          <w:bCs/>
          <w:lang w:val="vi-VN"/>
        </w:rPr>
        <w:t>6</w:t>
      </w:r>
      <w:r w:rsidRPr="00C172BC">
        <w:rPr>
          <w:bCs/>
        </w:rPr>
        <w:t>. Trách nhiệm thi hành</w:t>
      </w:r>
    </w:p>
    <w:p w14:paraId="754CEF90" w14:textId="0E6E0C9B" w:rsidR="00644DA5" w:rsidRPr="00C172BC" w:rsidRDefault="00644DA5" w:rsidP="00C172BC">
      <w:pPr>
        <w:shd w:val="clear" w:color="auto" w:fill="FFFFFF"/>
        <w:tabs>
          <w:tab w:val="left" w:pos="993"/>
          <w:tab w:val="left" w:pos="1134"/>
        </w:tabs>
        <w:spacing w:line="312" w:lineRule="auto"/>
        <w:ind w:firstLine="567"/>
        <w:jc w:val="both"/>
        <w:outlineLvl w:val="0"/>
        <w:rPr>
          <w:bCs/>
          <w:lang w:val="vi-VN" w:eastAsia="vi-VN"/>
        </w:rPr>
      </w:pPr>
      <w:r w:rsidRPr="00C172BC">
        <w:rPr>
          <w:bCs/>
          <w:lang w:eastAsia="vi-VN"/>
        </w:rPr>
        <w:t xml:space="preserve">Điều </w:t>
      </w:r>
      <w:r w:rsidRPr="00C172BC">
        <w:rPr>
          <w:bCs/>
          <w:lang w:val="vi-VN" w:eastAsia="vi-VN"/>
        </w:rPr>
        <w:t>7</w:t>
      </w:r>
      <w:r w:rsidRPr="00C172BC">
        <w:rPr>
          <w:bCs/>
          <w:lang w:eastAsia="vi-VN"/>
        </w:rPr>
        <w:t>. Tổ chức thực hiện</w:t>
      </w:r>
    </w:p>
    <w:p w14:paraId="544E92DB" w14:textId="7B67329A" w:rsidR="003D5EA1" w:rsidRPr="00C172BC" w:rsidRDefault="00DA558B" w:rsidP="00C172BC">
      <w:pPr>
        <w:spacing w:line="312" w:lineRule="auto"/>
        <w:ind w:firstLine="720"/>
        <w:jc w:val="both"/>
        <w:rPr>
          <w:b/>
        </w:rPr>
      </w:pPr>
      <w:r w:rsidRPr="00C172BC">
        <w:rPr>
          <w:b/>
        </w:rPr>
        <w:t>IV</w:t>
      </w:r>
      <w:r w:rsidR="005F714E" w:rsidRPr="00C172BC">
        <w:rPr>
          <w:b/>
        </w:rPr>
        <w:t xml:space="preserve">. </w:t>
      </w:r>
      <w:r w:rsidR="0056097D" w:rsidRPr="00C172BC">
        <w:rPr>
          <w:b/>
        </w:rPr>
        <w:t xml:space="preserve">NHỮNG </w:t>
      </w:r>
      <w:r w:rsidR="005F714E" w:rsidRPr="00C172BC">
        <w:rPr>
          <w:b/>
        </w:rPr>
        <w:t>VẤN ĐỀ CẦN</w:t>
      </w:r>
      <w:r w:rsidR="0056097D" w:rsidRPr="00C172BC">
        <w:rPr>
          <w:b/>
        </w:rPr>
        <w:t xml:space="preserve"> XIN Ý KIẾN: </w:t>
      </w:r>
      <w:r w:rsidR="0056097D" w:rsidRPr="00C172BC">
        <w:t>Không có</w:t>
      </w:r>
    </w:p>
    <w:p w14:paraId="6AB79263" w14:textId="4C6EFA3D" w:rsidR="0022328C" w:rsidRPr="00C172BC" w:rsidRDefault="0022328C" w:rsidP="00C172BC">
      <w:pPr>
        <w:spacing w:line="312" w:lineRule="auto"/>
        <w:ind w:firstLine="720"/>
        <w:jc w:val="both"/>
      </w:pPr>
      <w:r w:rsidRPr="00C172BC">
        <w:rPr>
          <w:lang w:val="nl-NL"/>
        </w:rPr>
        <w:t xml:space="preserve">Trên đây là những nội dung cơ bản của dự thảo </w:t>
      </w:r>
      <w:r w:rsidR="00001D98" w:rsidRPr="00C172BC">
        <w:rPr>
          <w:bCs/>
        </w:rPr>
        <w:t xml:space="preserve">Thông tư </w:t>
      </w:r>
      <w:r w:rsidR="00AF0949" w:rsidRPr="00C172BC">
        <w:rPr>
          <w:bCs/>
        </w:rPr>
        <w:t xml:space="preserve">phân cấp giải quyết thủ tục hành chính trong lĩnh vực </w:t>
      </w:r>
      <w:r w:rsidR="00644DA5" w:rsidRPr="00C172BC">
        <w:rPr>
          <w:bCs/>
          <w:lang w:val="vi-VN"/>
        </w:rPr>
        <w:t>an toàn thực phẩm</w:t>
      </w:r>
      <w:r w:rsidRPr="00C172BC">
        <w:rPr>
          <w:bCs/>
          <w:lang w:val="vi-VN"/>
        </w:rPr>
        <w:t>,</w:t>
      </w:r>
      <w:r w:rsidRPr="00C172BC">
        <w:rPr>
          <w:lang w:val="nl-NL"/>
        </w:rPr>
        <w:t xml:space="preserve"> </w:t>
      </w:r>
      <w:r w:rsidR="00000381" w:rsidRPr="00C172BC">
        <w:rPr>
          <w:lang w:val="nl-NL"/>
        </w:rPr>
        <w:t xml:space="preserve">Cục </w:t>
      </w:r>
      <w:r w:rsidR="00644DA5" w:rsidRPr="00C172BC">
        <w:rPr>
          <w:lang w:val="vi-VN"/>
        </w:rPr>
        <w:t>An toàn thực phẩm</w:t>
      </w:r>
      <w:r w:rsidR="00000381" w:rsidRPr="00C172BC">
        <w:rPr>
          <w:lang w:val="nl-NL"/>
        </w:rPr>
        <w:t xml:space="preserve"> kính </w:t>
      </w:r>
      <w:r w:rsidR="00F74B61" w:rsidRPr="00C172BC">
        <w:rPr>
          <w:lang w:val="nl-NL"/>
        </w:rPr>
        <w:t xml:space="preserve">trình </w:t>
      </w:r>
      <w:r w:rsidR="00492A40" w:rsidRPr="00C172BC">
        <w:rPr>
          <w:lang w:val="nl-NL"/>
        </w:rPr>
        <w:t>Bộ</w:t>
      </w:r>
      <w:r w:rsidR="00F74B61" w:rsidRPr="00C172BC">
        <w:rPr>
          <w:lang w:val="nl-NL"/>
        </w:rPr>
        <w:t xml:space="preserve"> trưởng xem xét, ký ban hành</w:t>
      </w:r>
      <w:r w:rsidRPr="00C172BC">
        <w:t>./.</w:t>
      </w:r>
    </w:p>
    <w:p w14:paraId="1F77CC9D" w14:textId="7D5D5DA0" w:rsidR="0022328C" w:rsidRPr="00C172BC" w:rsidRDefault="0022328C" w:rsidP="00C172BC">
      <w:pPr>
        <w:pStyle w:val="ListParagraph"/>
        <w:spacing w:line="312" w:lineRule="auto"/>
        <w:ind w:left="0" w:firstLine="720"/>
        <w:jc w:val="both"/>
        <w:rPr>
          <w:rFonts w:ascii="Times New Roman" w:hAnsi="Times New Roman" w:cs="Times New Roman"/>
          <w:i/>
          <w:sz w:val="28"/>
          <w:szCs w:val="28"/>
          <w:u w:val="single"/>
          <w:lang w:val="vi-VN"/>
        </w:rPr>
      </w:pPr>
      <w:r w:rsidRPr="00C172BC">
        <w:rPr>
          <w:rFonts w:ascii="Times New Roman" w:hAnsi="Times New Roman" w:cs="Times New Roman"/>
          <w:i/>
          <w:sz w:val="28"/>
          <w:szCs w:val="28"/>
          <w:u w:val="single"/>
          <w:lang w:val="vi-VN"/>
        </w:rPr>
        <w:t>Tài liệu kèm theo:</w:t>
      </w:r>
    </w:p>
    <w:p w14:paraId="191907FF" w14:textId="3628B473" w:rsidR="00E8186C" w:rsidRPr="00C172BC" w:rsidRDefault="00E8186C" w:rsidP="00C172BC">
      <w:pPr>
        <w:spacing w:line="312" w:lineRule="auto"/>
        <w:ind w:firstLine="720"/>
        <w:jc w:val="both"/>
        <w:rPr>
          <w:rFonts w:eastAsia="MS Mincho"/>
          <w:i/>
        </w:rPr>
      </w:pPr>
      <w:r w:rsidRPr="00C172BC">
        <w:rPr>
          <w:rFonts w:eastAsia="MS Mincho"/>
          <w:i/>
          <w:lang w:val="vi-VN"/>
        </w:rPr>
        <w:t>- Dự thả</w:t>
      </w:r>
      <w:r w:rsidR="00580255" w:rsidRPr="00C172BC">
        <w:rPr>
          <w:rFonts w:eastAsia="MS Mincho"/>
          <w:i/>
          <w:lang w:val="vi-VN"/>
        </w:rPr>
        <w:t>o Thông tư</w:t>
      </w:r>
      <w:r w:rsidR="00580255" w:rsidRPr="00C172BC">
        <w:rPr>
          <w:rFonts w:eastAsia="MS Mincho"/>
          <w:i/>
        </w:rPr>
        <w:t>;</w:t>
      </w:r>
    </w:p>
    <w:p w14:paraId="69BD5D3C" w14:textId="6337D7C7" w:rsidR="00580255" w:rsidRPr="00C172BC" w:rsidRDefault="00580255" w:rsidP="00C172BC">
      <w:pPr>
        <w:spacing w:line="312" w:lineRule="auto"/>
        <w:ind w:firstLine="720"/>
        <w:jc w:val="both"/>
        <w:rPr>
          <w:rFonts w:eastAsia="MS Mincho"/>
          <w:i/>
        </w:rPr>
      </w:pPr>
      <w:r w:rsidRPr="00C172BC">
        <w:rPr>
          <w:rFonts w:eastAsia="MS Mincho"/>
          <w:i/>
        </w:rPr>
        <w:t>- Bảng tổng hợp tiếp thu, giải trình ý kiến góp ý của các đơn vị;</w:t>
      </w:r>
    </w:p>
    <w:p w14:paraId="705DCC39" w14:textId="77777777" w:rsidR="00580255" w:rsidRPr="00C172BC" w:rsidRDefault="00580255" w:rsidP="00C172BC">
      <w:pPr>
        <w:spacing w:line="312" w:lineRule="auto"/>
        <w:ind w:firstLine="720"/>
        <w:jc w:val="both"/>
        <w:rPr>
          <w:rFonts w:eastAsia="MS Mincho"/>
          <w:i/>
        </w:rPr>
      </w:pPr>
      <w:r w:rsidRPr="00C172BC">
        <w:rPr>
          <w:rFonts w:eastAsia="MS Mincho"/>
          <w:i/>
        </w:rPr>
        <w:t>- Bản in ý kiến góp ý của các đơn vị;</w:t>
      </w:r>
    </w:p>
    <w:p w14:paraId="2BA11395" w14:textId="77777777" w:rsidR="00580255" w:rsidRPr="00C172BC" w:rsidRDefault="00580255" w:rsidP="00C172BC">
      <w:pPr>
        <w:spacing w:line="312" w:lineRule="auto"/>
        <w:ind w:firstLine="720"/>
        <w:jc w:val="both"/>
        <w:rPr>
          <w:rFonts w:eastAsia="MS Mincho"/>
          <w:i/>
        </w:rPr>
      </w:pPr>
      <w:r w:rsidRPr="00C172BC">
        <w:rPr>
          <w:rFonts w:eastAsia="MS Mincho"/>
          <w:i/>
        </w:rPr>
        <w:t>- Báo cáo thẩm định của Vụ Pháp chế;</w:t>
      </w:r>
    </w:p>
    <w:p w14:paraId="444C73F9" w14:textId="77777777" w:rsidR="00580255" w:rsidRPr="00C172BC" w:rsidRDefault="00580255" w:rsidP="00C172BC">
      <w:pPr>
        <w:spacing w:line="312" w:lineRule="auto"/>
        <w:ind w:firstLine="720"/>
        <w:jc w:val="both"/>
        <w:rPr>
          <w:rFonts w:eastAsia="MS Mincho"/>
          <w:i/>
        </w:rPr>
      </w:pPr>
      <w:r w:rsidRPr="00C172BC">
        <w:rPr>
          <w:rFonts w:eastAsia="MS Mincho"/>
          <w:i/>
        </w:rPr>
        <w:t>- Báo cáo tiếp thu, giải trình ý kiến thẩm định của Vụ Pháp chế.</w:t>
      </w:r>
    </w:p>
    <w:p w14:paraId="7FE7C597" w14:textId="4409E53C" w:rsidR="00580255" w:rsidRPr="00580255" w:rsidRDefault="00580255" w:rsidP="00580255">
      <w:pPr>
        <w:spacing w:line="340" w:lineRule="exact"/>
        <w:ind w:firstLine="720"/>
        <w:jc w:val="both"/>
        <w:rPr>
          <w:rFonts w:eastAsia="MS Mincho"/>
          <w:i/>
        </w:rPr>
      </w:pPr>
      <w:r>
        <w:rPr>
          <w:rFonts w:eastAsia="MS Mincho"/>
          <w:i/>
        </w:rPr>
        <w:t xml:space="preserve"> </w:t>
      </w:r>
    </w:p>
    <w:tbl>
      <w:tblPr>
        <w:tblW w:w="9072" w:type="dxa"/>
        <w:tblInd w:w="675" w:type="dxa"/>
        <w:tblLook w:val="0000" w:firstRow="0" w:lastRow="0" w:firstColumn="0" w:lastColumn="0" w:noHBand="0" w:noVBand="0"/>
      </w:tblPr>
      <w:tblGrid>
        <w:gridCol w:w="4820"/>
        <w:gridCol w:w="4252"/>
      </w:tblGrid>
      <w:tr w:rsidR="006D3ADA" w:rsidRPr="00ED13B4" w14:paraId="7C6E02B6" w14:textId="77777777" w:rsidTr="00484672">
        <w:tc>
          <w:tcPr>
            <w:tcW w:w="4820" w:type="dxa"/>
          </w:tcPr>
          <w:p w14:paraId="705493AE" w14:textId="77777777" w:rsidR="006D3ADA" w:rsidRPr="00E96881" w:rsidRDefault="006D3ADA" w:rsidP="00136779">
            <w:pPr>
              <w:rPr>
                <w:rFonts w:eastAsia="SimSun"/>
                <w:b/>
                <w:bCs/>
                <w:i/>
                <w:iCs/>
                <w:sz w:val="24"/>
                <w:szCs w:val="24"/>
                <w:lang w:val="nl-NL"/>
              </w:rPr>
            </w:pPr>
            <w:r w:rsidRPr="00E96881">
              <w:rPr>
                <w:rFonts w:eastAsia="SimSun"/>
                <w:b/>
                <w:bCs/>
                <w:i/>
                <w:iCs/>
                <w:sz w:val="24"/>
                <w:szCs w:val="24"/>
                <w:lang w:val="nl-NL"/>
              </w:rPr>
              <w:t>Nơi nhận:</w:t>
            </w:r>
          </w:p>
          <w:p w14:paraId="77B27670" w14:textId="77777777" w:rsidR="00C308B1" w:rsidRPr="00E96881" w:rsidRDefault="00C308B1" w:rsidP="00136779">
            <w:pPr>
              <w:rPr>
                <w:rFonts w:eastAsia="SimSun"/>
                <w:bCs/>
                <w:iCs/>
                <w:sz w:val="24"/>
                <w:szCs w:val="24"/>
                <w:lang w:val="nl-NL"/>
              </w:rPr>
            </w:pPr>
            <w:r w:rsidRPr="00E96881">
              <w:rPr>
                <w:rFonts w:eastAsia="SimSun"/>
                <w:bCs/>
                <w:iCs/>
                <w:sz w:val="24"/>
                <w:szCs w:val="24"/>
                <w:lang w:val="nl-NL"/>
              </w:rPr>
              <w:t>- Như trên;</w:t>
            </w:r>
          </w:p>
          <w:p w14:paraId="225700FE" w14:textId="570ED1E4" w:rsidR="00F74B61" w:rsidRPr="00E96881" w:rsidRDefault="00F74B61" w:rsidP="00136779">
            <w:pPr>
              <w:rPr>
                <w:rFonts w:eastAsia="SimSun"/>
                <w:bCs/>
                <w:iCs/>
                <w:sz w:val="24"/>
                <w:szCs w:val="24"/>
                <w:lang w:val="nl-NL"/>
              </w:rPr>
            </w:pPr>
            <w:r>
              <w:rPr>
                <w:rFonts w:eastAsia="SimSun"/>
                <w:bCs/>
                <w:iCs/>
                <w:sz w:val="24"/>
                <w:szCs w:val="24"/>
                <w:lang w:val="nl-NL"/>
              </w:rPr>
              <w:t>- Các đ/c Thứ trưởng (để b/c);</w:t>
            </w:r>
          </w:p>
          <w:p w14:paraId="27DEBFB7" w14:textId="30A87CB0" w:rsidR="00CF63C3" w:rsidRPr="00E96881" w:rsidRDefault="00CF63C3" w:rsidP="00136779">
            <w:pPr>
              <w:rPr>
                <w:rFonts w:eastAsia="SimSun"/>
                <w:sz w:val="24"/>
                <w:szCs w:val="24"/>
                <w:lang w:val="nl-NL"/>
              </w:rPr>
            </w:pPr>
            <w:r w:rsidRPr="00E96881">
              <w:rPr>
                <w:rFonts w:eastAsia="SimSun"/>
                <w:sz w:val="24"/>
                <w:szCs w:val="24"/>
                <w:lang w:val="nl-NL"/>
              </w:rPr>
              <w:t>- Vụ Pháp chế;</w:t>
            </w:r>
          </w:p>
          <w:p w14:paraId="276D8894" w14:textId="21754440" w:rsidR="006D3ADA" w:rsidRPr="00E96881" w:rsidRDefault="006D3ADA" w:rsidP="00644DA5">
            <w:pPr>
              <w:rPr>
                <w:rFonts w:eastAsia="SimSun"/>
                <w:sz w:val="24"/>
                <w:szCs w:val="24"/>
              </w:rPr>
            </w:pPr>
            <w:r w:rsidRPr="00E96881">
              <w:rPr>
                <w:rFonts w:eastAsia="SimSun"/>
                <w:sz w:val="24"/>
                <w:szCs w:val="24"/>
              </w:rPr>
              <w:t xml:space="preserve">- Lưu VT, </w:t>
            </w:r>
            <w:r w:rsidR="00644DA5">
              <w:rPr>
                <w:rFonts w:eastAsia="SimSun"/>
                <w:sz w:val="24"/>
                <w:szCs w:val="24"/>
                <w:lang w:val="vi-VN"/>
              </w:rPr>
              <w:t>PC</w:t>
            </w:r>
            <w:r w:rsidRPr="00E96881">
              <w:rPr>
                <w:rFonts w:eastAsia="SimSun"/>
                <w:sz w:val="24"/>
                <w:szCs w:val="24"/>
              </w:rPr>
              <w:t>.</w:t>
            </w:r>
          </w:p>
        </w:tc>
        <w:tc>
          <w:tcPr>
            <w:tcW w:w="4252" w:type="dxa"/>
          </w:tcPr>
          <w:p w14:paraId="301D58FA" w14:textId="2AC8046C" w:rsidR="006D3ADA" w:rsidRDefault="00644DA5" w:rsidP="00136779">
            <w:pPr>
              <w:jc w:val="center"/>
              <w:rPr>
                <w:rFonts w:eastAsia="SimSun"/>
                <w:b/>
                <w:bCs/>
                <w:lang w:val="vi-VN"/>
              </w:rPr>
            </w:pPr>
            <w:r>
              <w:rPr>
                <w:rFonts w:eastAsia="SimSun"/>
                <w:b/>
                <w:bCs/>
                <w:lang w:val="vi-VN"/>
              </w:rPr>
              <w:t>KT.</w:t>
            </w:r>
            <w:r w:rsidR="002F73E0">
              <w:rPr>
                <w:rFonts w:eastAsia="SimSun"/>
                <w:b/>
                <w:bCs/>
              </w:rPr>
              <w:t>CỤC</w:t>
            </w:r>
            <w:r w:rsidR="006D3ADA" w:rsidRPr="00ED13B4">
              <w:rPr>
                <w:rFonts w:eastAsia="SimSun"/>
                <w:b/>
                <w:bCs/>
              </w:rPr>
              <w:t xml:space="preserve"> TRƯ</w:t>
            </w:r>
            <w:r w:rsidR="006D3ADA" w:rsidRPr="00ED13B4">
              <w:rPr>
                <w:rFonts w:eastAsia="SimSun"/>
                <w:b/>
                <w:bCs/>
              </w:rPr>
              <w:softHyphen/>
              <w:t>ỞNG</w:t>
            </w:r>
          </w:p>
          <w:p w14:paraId="565E6D6A" w14:textId="7F984E9A" w:rsidR="00644DA5" w:rsidRPr="00644DA5" w:rsidRDefault="00644DA5" w:rsidP="00136779">
            <w:pPr>
              <w:jc w:val="center"/>
              <w:rPr>
                <w:rFonts w:eastAsia="SimSun"/>
                <w:b/>
                <w:bCs/>
                <w:lang w:val="vi-VN"/>
              </w:rPr>
            </w:pPr>
            <w:r>
              <w:rPr>
                <w:rFonts w:eastAsia="SimSun"/>
                <w:b/>
                <w:bCs/>
                <w:lang w:val="vi-VN"/>
              </w:rPr>
              <w:t>PHÓ CỤC TRƯỞNG</w:t>
            </w:r>
          </w:p>
          <w:p w14:paraId="70EB4609" w14:textId="77777777" w:rsidR="006D3ADA" w:rsidRDefault="006D3ADA" w:rsidP="00136779">
            <w:pPr>
              <w:jc w:val="center"/>
              <w:rPr>
                <w:rFonts w:eastAsia="SimSun"/>
              </w:rPr>
            </w:pPr>
          </w:p>
          <w:p w14:paraId="0CEAB199" w14:textId="77777777" w:rsidR="00076200" w:rsidRPr="00ED13B4" w:rsidRDefault="00076200" w:rsidP="00136779">
            <w:pPr>
              <w:jc w:val="center"/>
              <w:rPr>
                <w:rFonts w:eastAsia="SimSun"/>
              </w:rPr>
            </w:pPr>
          </w:p>
          <w:p w14:paraId="22ABE478" w14:textId="77777777" w:rsidR="006D3ADA" w:rsidRDefault="006D3ADA" w:rsidP="00136779">
            <w:pPr>
              <w:jc w:val="center"/>
              <w:rPr>
                <w:rFonts w:eastAsia="SimSun"/>
              </w:rPr>
            </w:pPr>
          </w:p>
          <w:p w14:paraId="376897AD" w14:textId="77777777" w:rsidR="00C418DB" w:rsidRPr="00ED13B4" w:rsidRDefault="00C418DB" w:rsidP="00136779">
            <w:pPr>
              <w:jc w:val="center"/>
              <w:rPr>
                <w:rFonts w:eastAsia="SimSun"/>
              </w:rPr>
            </w:pPr>
          </w:p>
          <w:p w14:paraId="428F97A5" w14:textId="77777777" w:rsidR="00CF63C3" w:rsidRPr="00ED13B4" w:rsidRDefault="00CF63C3" w:rsidP="00136779">
            <w:pPr>
              <w:jc w:val="center"/>
              <w:rPr>
                <w:rFonts w:eastAsia="SimSun"/>
              </w:rPr>
            </w:pPr>
          </w:p>
          <w:p w14:paraId="19B97FF1" w14:textId="21180A98" w:rsidR="006D3ADA" w:rsidRPr="00644DA5" w:rsidRDefault="00644DA5" w:rsidP="00E10263">
            <w:pPr>
              <w:jc w:val="center"/>
              <w:rPr>
                <w:rFonts w:eastAsia="SimSun"/>
                <w:b/>
                <w:bCs/>
                <w:lang w:val="vi-VN"/>
              </w:rPr>
            </w:pPr>
            <w:r>
              <w:rPr>
                <w:rFonts w:eastAsia="SimSun"/>
                <w:b/>
                <w:bCs/>
                <w:lang w:val="vi-VN"/>
              </w:rPr>
              <w:t>Chu Quốc Thịnh</w:t>
            </w:r>
          </w:p>
        </w:tc>
      </w:tr>
    </w:tbl>
    <w:p w14:paraId="236AE8DE" w14:textId="77777777" w:rsidR="006D3ADA" w:rsidRPr="00ED13B4" w:rsidRDefault="006D3ADA" w:rsidP="006D3ADA">
      <w:pPr>
        <w:rPr>
          <w:lang w:val="nl-NL"/>
        </w:rPr>
      </w:pPr>
    </w:p>
    <w:p w14:paraId="57746417" w14:textId="77777777" w:rsidR="00F206B9" w:rsidRDefault="00F206B9"/>
    <w:sectPr w:rsidR="00F206B9" w:rsidSect="00C172BC">
      <w:headerReference w:type="even" r:id="rId8"/>
      <w:headerReference w:type="default" r:id="rId9"/>
      <w:footerReference w:type="even" r:id="rId10"/>
      <w:pgSz w:w="11907" w:h="16840"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D6DA" w14:textId="77777777" w:rsidR="00A00CE9" w:rsidRDefault="00A00CE9">
      <w:r>
        <w:separator/>
      </w:r>
    </w:p>
  </w:endnote>
  <w:endnote w:type="continuationSeparator" w:id="0">
    <w:p w14:paraId="7DC0724E" w14:textId="77777777" w:rsidR="00A00CE9" w:rsidRDefault="00A0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F5C3" w14:textId="77777777" w:rsidR="00E915DD" w:rsidRDefault="00E915DD" w:rsidP="001367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F036D3" w14:textId="77777777" w:rsidR="00E915DD" w:rsidRDefault="00E9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AC638" w14:textId="77777777" w:rsidR="00A00CE9" w:rsidRDefault="00A00CE9">
      <w:r>
        <w:separator/>
      </w:r>
    </w:p>
  </w:footnote>
  <w:footnote w:type="continuationSeparator" w:id="0">
    <w:p w14:paraId="5003255D" w14:textId="77777777" w:rsidR="00A00CE9" w:rsidRDefault="00A00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D4C5" w14:textId="77777777" w:rsidR="00E915DD" w:rsidRDefault="00E915DD" w:rsidP="00136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7A64E7" w14:textId="77777777" w:rsidR="00E915DD" w:rsidRDefault="00E91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734161"/>
      <w:docPartObj>
        <w:docPartGallery w:val="Page Numbers (Top of Page)"/>
        <w:docPartUnique/>
      </w:docPartObj>
    </w:sdtPr>
    <w:sdtEndPr>
      <w:rPr>
        <w:rFonts w:ascii="Times New Roman" w:hAnsi="Times New Roman"/>
        <w:noProof/>
        <w:sz w:val="26"/>
        <w:szCs w:val="26"/>
      </w:rPr>
    </w:sdtEndPr>
    <w:sdtContent>
      <w:p w14:paraId="5168A77E" w14:textId="77777777" w:rsidR="002D42CB" w:rsidRPr="002D42CB" w:rsidRDefault="002D42CB" w:rsidP="002D42CB">
        <w:pPr>
          <w:pStyle w:val="Header"/>
          <w:jc w:val="center"/>
          <w:rPr>
            <w:rFonts w:ascii="Times New Roman" w:hAnsi="Times New Roman"/>
            <w:sz w:val="26"/>
            <w:szCs w:val="26"/>
          </w:rPr>
        </w:pPr>
        <w:r w:rsidRPr="002D42CB">
          <w:rPr>
            <w:rFonts w:ascii="Times New Roman" w:hAnsi="Times New Roman"/>
            <w:sz w:val="26"/>
            <w:szCs w:val="26"/>
          </w:rPr>
          <w:fldChar w:fldCharType="begin"/>
        </w:r>
        <w:r w:rsidRPr="002D42CB">
          <w:rPr>
            <w:rFonts w:ascii="Times New Roman" w:hAnsi="Times New Roman"/>
            <w:sz w:val="26"/>
            <w:szCs w:val="26"/>
          </w:rPr>
          <w:instrText xml:space="preserve"> PAGE   \* MERGEFORMAT </w:instrText>
        </w:r>
        <w:r w:rsidRPr="002D42CB">
          <w:rPr>
            <w:rFonts w:ascii="Times New Roman" w:hAnsi="Times New Roman"/>
            <w:sz w:val="26"/>
            <w:szCs w:val="26"/>
          </w:rPr>
          <w:fldChar w:fldCharType="separate"/>
        </w:r>
        <w:r w:rsidR="00C172BC">
          <w:rPr>
            <w:rFonts w:ascii="Times New Roman" w:hAnsi="Times New Roman"/>
            <w:noProof/>
            <w:sz w:val="26"/>
            <w:szCs w:val="26"/>
          </w:rPr>
          <w:t>4</w:t>
        </w:r>
        <w:r w:rsidRPr="002D42CB">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426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49064C"/>
    <w:multiLevelType w:val="hybridMultilevel"/>
    <w:tmpl w:val="54DE1EAA"/>
    <w:lvl w:ilvl="0" w:tplc="8088792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748D7"/>
    <w:multiLevelType w:val="hybridMultilevel"/>
    <w:tmpl w:val="17CE8FC0"/>
    <w:lvl w:ilvl="0" w:tplc="4E7A25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AB5365A"/>
    <w:multiLevelType w:val="hybridMultilevel"/>
    <w:tmpl w:val="3CCCD70E"/>
    <w:lvl w:ilvl="0" w:tplc="57085500">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7C66FE"/>
    <w:multiLevelType w:val="hybridMultilevel"/>
    <w:tmpl w:val="E2A46A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5302231">
    <w:abstractNumId w:val="3"/>
  </w:num>
  <w:num w:numId="2" w16cid:durableId="1185822507">
    <w:abstractNumId w:val="4"/>
  </w:num>
  <w:num w:numId="3" w16cid:durableId="1052193770">
    <w:abstractNumId w:val="0"/>
  </w:num>
  <w:num w:numId="4" w16cid:durableId="1003240401">
    <w:abstractNumId w:val="2"/>
  </w:num>
  <w:num w:numId="5" w16cid:durableId="140502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ADA"/>
    <w:rsid w:val="00000381"/>
    <w:rsid w:val="00001C17"/>
    <w:rsid w:val="00001D98"/>
    <w:rsid w:val="00002BCE"/>
    <w:rsid w:val="00002F9D"/>
    <w:rsid w:val="00003E71"/>
    <w:rsid w:val="000050C7"/>
    <w:rsid w:val="00006C5F"/>
    <w:rsid w:val="0001155A"/>
    <w:rsid w:val="00015FF4"/>
    <w:rsid w:val="00027345"/>
    <w:rsid w:val="000277D2"/>
    <w:rsid w:val="00030E05"/>
    <w:rsid w:val="00030FA3"/>
    <w:rsid w:val="000327DA"/>
    <w:rsid w:val="00032865"/>
    <w:rsid w:val="0003296E"/>
    <w:rsid w:val="00032E4B"/>
    <w:rsid w:val="00036147"/>
    <w:rsid w:val="000364B4"/>
    <w:rsid w:val="00036FD0"/>
    <w:rsid w:val="000417C1"/>
    <w:rsid w:val="00041831"/>
    <w:rsid w:val="00042AB5"/>
    <w:rsid w:val="00042D22"/>
    <w:rsid w:val="0004666A"/>
    <w:rsid w:val="000542AD"/>
    <w:rsid w:val="0005653A"/>
    <w:rsid w:val="000607FB"/>
    <w:rsid w:val="000670B9"/>
    <w:rsid w:val="000717EB"/>
    <w:rsid w:val="00072B79"/>
    <w:rsid w:val="00073EAD"/>
    <w:rsid w:val="00074E0B"/>
    <w:rsid w:val="00076200"/>
    <w:rsid w:val="00076CEE"/>
    <w:rsid w:val="0008081F"/>
    <w:rsid w:val="000816FB"/>
    <w:rsid w:val="00081F05"/>
    <w:rsid w:val="000847B9"/>
    <w:rsid w:val="00085BF5"/>
    <w:rsid w:val="000868B3"/>
    <w:rsid w:val="00095872"/>
    <w:rsid w:val="000A3578"/>
    <w:rsid w:val="000B479D"/>
    <w:rsid w:val="000C0FAC"/>
    <w:rsid w:val="000C2283"/>
    <w:rsid w:val="000C5EC6"/>
    <w:rsid w:val="000D0530"/>
    <w:rsid w:val="000D0779"/>
    <w:rsid w:val="000D0867"/>
    <w:rsid w:val="000D25E4"/>
    <w:rsid w:val="000D3DBD"/>
    <w:rsid w:val="000D7DE6"/>
    <w:rsid w:val="000E2DE2"/>
    <w:rsid w:val="000E5BF4"/>
    <w:rsid w:val="000F12B4"/>
    <w:rsid w:val="000F1580"/>
    <w:rsid w:val="000F1F0E"/>
    <w:rsid w:val="000F2CF9"/>
    <w:rsid w:val="000F5707"/>
    <w:rsid w:val="00101815"/>
    <w:rsid w:val="00103455"/>
    <w:rsid w:val="00103C90"/>
    <w:rsid w:val="001045DF"/>
    <w:rsid w:val="00105C36"/>
    <w:rsid w:val="0011057C"/>
    <w:rsid w:val="00111C9D"/>
    <w:rsid w:val="00112D99"/>
    <w:rsid w:val="00113A56"/>
    <w:rsid w:val="0011537F"/>
    <w:rsid w:val="00117335"/>
    <w:rsid w:val="00117728"/>
    <w:rsid w:val="00120624"/>
    <w:rsid w:val="00122041"/>
    <w:rsid w:val="00122C88"/>
    <w:rsid w:val="001245EA"/>
    <w:rsid w:val="00126475"/>
    <w:rsid w:val="0013029A"/>
    <w:rsid w:val="00133BC3"/>
    <w:rsid w:val="0013444B"/>
    <w:rsid w:val="001365DB"/>
    <w:rsid w:val="00136779"/>
    <w:rsid w:val="00137C37"/>
    <w:rsid w:val="00137F3A"/>
    <w:rsid w:val="001443F9"/>
    <w:rsid w:val="001454AF"/>
    <w:rsid w:val="00145FC0"/>
    <w:rsid w:val="001460FD"/>
    <w:rsid w:val="001479CD"/>
    <w:rsid w:val="0015079B"/>
    <w:rsid w:val="00152777"/>
    <w:rsid w:val="001530F2"/>
    <w:rsid w:val="00153227"/>
    <w:rsid w:val="0015694C"/>
    <w:rsid w:val="00162DEB"/>
    <w:rsid w:val="00163C46"/>
    <w:rsid w:val="00165609"/>
    <w:rsid w:val="00166DB6"/>
    <w:rsid w:val="00177765"/>
    <w:rsid w:val="00181597"/>
    <w:rsid w:val="001848B2"/>
    <w:rsid w:val="001860DF"/>
    <w:rsid w:val="001872D3"/>
    <w:rsid w:val="001873F4"/>
    <w:rsid w:val="001877BB"/>
    <w:rsid w:val="00190230"/>
    <w:rsid w:val="00190C3F"/>
    <w:rsid w:val="00192DB3"/>
    <w:rsid w:val="00194554"/>
    <w:rsid w:val="00195249"/>
    <w:rsid w:val="00197149"/>
    <w:rsid w:val="001A05C5"/>
    <w:rsid w:val="001A2161"/>
    <w:rsid w:val="001A4260"/>
    <w:rsid w:val="001A4517"/>
    <w:rsid w:val="001A4E1A"/>
    <w:rsid w:val="001A7C55"/>
    <w:rsid w:val="001B248A"/>
    <w:rsid w:val="001B6385"/>
    <w:rsid w:val="001B6947"/>
    <w:rsid w:val="001C19F7"/>
    <w:rsid w:val="001C3260"/>
    <w:rsid w:val="001C32E0"/>
    <w:rsid w:val="001C476D"/>
    <w:rsid w:val="001C63C9"/>
    <w:rsid w:val="001C730B"/>
    <w:rsid w:val="001D6BBE"/>
    <w:rsid w:val="001E0A54"/>
    <w:rsid w:val="001E4A2F"/>
    <w:rsid w:val="001E70B4"/>
    <w:rsid w:val="001F06D3"/>
    <w:rsid w:val="001F3B93"/>
    <w:rsid w:val="00200617"/>
    <w:rsid w:val="00201231"/>
    <w:rsid w:val="00205D02"/>
    <w:rsid w:val="002110CE"/>
    <w:rsid w:val="002174A7"/>
    <w:rsid w:val="0022328C"/>
    <w:rsid w:val="00224E33"/>
    <w:rsid w:val="00230CDF"/>
    <w:rsid w:val="00231D45"/>
    <w:rsid w:val="00231E68"/>
    <w:rsid w:val="00241733"/>
    <w:rsid w:val="00241866"/>
    <w:rsid w:val="00241EB2"/>
    <w:rsid w:val="0024210F"/>
    <w:rsid w:val="0024355F"/>
    <w:rsid w:val="002453B7"/>
    <w:rsid w:val="00245AA2"/>
    <w:rsid w:val="00253793"/>
    <w:rsid w:val="002537CA"/>
    <w:rsid w:val="00263D14"/>
    <w:rsid w:val="00263F0F"/>
    <w:rsid w:val="00264569"/>
    <w:rsid w:val="0026621A"/>
    <w:rsid w:val="0026688F"/>
    <w:rsid w:val="0026745A"/>
    <w:rsid w:val="002810C2"/>
    <w:rsid w:val="002913B6"/>
    <w:rsid w:val="002941CD"/>
    <w:rsid w:val="00294CEF"/>
    <w:rsid w:val="002951CE"/>
    <w:rsid w:val="002A0229"/>
    <w:rsid w:val="002A115B"/>
    <w:rsid w:val="002A16F3"/>
    <w:rsid w:val="002A6E79"/>
    <w:rsid w:val="002A748C"/>
    <w:rsid w:val="002B0FB4"/>
    <w:rsid w:val="002B2EE6"/>
    <w:rsid w:val="002B3055"/>
    <w:rsid w:val="002B48E9"/>
    <w:rsid w:val="002B5E67"/>
    <w:rsid w:val="002B6538"/>
    <w:rsid w:val="002C0D08"/>
    <w:rsid w:val="002C3722"/>
    <w:rsid w:val="002C3A1B"/>
    <w:rsid w:val="002C3C5F"/>
    <w:rsid w:val="002C441E"/>
    <w:rsid w:val="002D12E1"/>
    <w:rsid w:val="002D1574"/>
    <w:rsid w:val="002D1F45"/>
    <w:rsid w:val="002D2A71"/>
    <w:rsid w:val="002D2F04"/>
    <w:rsid w:val="002D42CB"/>
    <w:rsid w:val="002D7DB4"/>
    <w:rsid w:val="002E1413"/>
    <w:rsid w:val="002E2D30"/>
    <w:rsid w:val="002E2EAA"/>
    <w:rsid w:val="002E3D96"/>
    <w:rsid w:val="002E655E"/>
    <w:rsid w:val="002E6C55"/>
    <w:rsid w:val="002F0DDC"/>
    <w:rsid w:val="002F0E2A"/>
    <w:rsid w:val="002F3FC5"/>
    <w:rsid w:val="002F6E9A"/>
    <w:rsid w:val="002F73E0"/>
    <w:rsid w:val="00303281"/>
    <w:rsid w:val="00304AF4"/>
    <w:rsid w:val="0030764A"/>
    <w:rsid w:val="00310328"/>
    <w:rsid w:val="0031166D"/>
    <w:rsid w:val="00314859"/>
    <w:rsid w:val="0031606B"/>
    <w:rsid w:val="00323884"/>
    <w:rsid w:val="003258C7"/>
    <w:rsid w:val="00326B50"/>
    <w:rsid w:val="003276A9"/>
    <w:rsid w:val="00340240"/>
    <w:rsid w:val="00340C0D"/>
    <w:rsid w:val="00340FA1"/>
    <w:rsid w:val="0034114B"/>
    <w:rsid w:val="00343044"/>
    <w:rsid w:val="003439EA"/>
    <w:rsid w:val="003449BA"/>
    <w:rsid w:val="003508AB"/>
    <w:rsid w:val="00351FAF"/>
    <w:rsid w:val="00352CE7"/>
    <w:rsid w:val="00357D74"/>
    <w:rsid w:val="00365F25"/>
    <w:rsid w:val="0037143E"/>
    <w:rsid w:val="00377B41"/>
    <w:rsid w:val="003806F8"/>
    <w:rsid w:val="00381ACD"/>
    <w:rsid w:val="00383DF2"/>
    <w:rsid w:val="003933BC"/>
    <w:rsid w:val="0039355F"/>
    <w:rsid w:val="00393829"/>
    <w:rsid w:val="003A05B4"/>
    <w:rsid w:val="003B122E"/>
    <w:rsid w:val="003B47A2"/>
    <w:rsid w:val="003B7234"/>
    <w:rsid w:val="003C5419"/>
    <w:rsid w:val="003C6168"/>
    <w:rsid w:val="003C676D"/>
    <w:rsid w:val="003D08AE"/>
    <w:rsid w:val="003D2B88"/>
    <w:rsid w:val="003D54FD"/>
    <w:rsid w:val="003D5EA1"/>
    <w:rsid w:val="003D64E9"/>
    <w:rsid w:val="003D68C9"/>
    <w:rsid w:val="003D6F23"/>
    <w:rsid w:val="003E22B0"/>
    <w:rsid w:val="003E272E"/>
    <w:rsid w:val="003E2E75"/>
    <w:rsid w:val="003E3CB2"/>
    <w:rsid w:val="003E4DA4"/>
    <w:rsid w:val="003E762D"/>
    <w:rsid w:val="003F05A8"/>
    <w:rsid w:val="003F0D80"/>
    <w:rsid w:val="003F4F87"/>
    <w:rsid w:val="003F50EF"/>
    <w:rsid w:val="003F70D9"/>
    <w:rsid w:val="003F73DB"/>
    <w:rsid w:val="00402D3D"/>
    <w:rsid w:val="004034EA"/>
    <w:rsid w:val="00403916"/>
    <w:rsid w:val="00404A03"/>
    <w:rsid w:val="00405A73"/>
    <w:rsid w:val="00405AE5"/>
    <w:rsid w:val="0041176E"/>
    <w:rsid w:val="004140B9"/>
    <w:rsid w:val="00414A9D"/>
    <w:rsid w:val="00415A8D"/>
    <w:rsid w:val="0042127F"/>
    <w:rsid w:val="00422B30"/>
    <w:rsid w:val="00422C7D"/>
    <w:rsid w:val="00426720"/>
    <w:rsid w:val="00427D77"/>
    <w:rsid w:val="00430DF2"/>
    <w:rsid w:val="00433F14"/>
    <w:rsid w:val="00434897"/>
    <w:rsid w:val="0043578F"/>
    <w:rsid w:val="00440380"/>
    <w:rsid w:val="00441A2B"/>
    <w:rsid w:val="00442359"/>
    <w:rsid w:val="0044524D"/>
    <w:rsid w:val="004502C7"/>
    <w:rsid w:val="00450565"/>
    <w:rsid w:val="00455FEF"/>
    <w:rsid w:val="00457A90"/>
    <w:rsid w:val="00465C56"/>
    <w:rsid w:val="00467459"/>
    <w:rsid w:val="004720E3"/>
    <w:rsid w:val="0047319A"/>
    <w:rsid w:val="0047550C"/>
    <w:rsid w:val="0048103A"/>
    <w:rsid w:val="00481682"/>
    <w:rsid w:val="00483655"/>
    <w:rsid w:val="00483754"/>
    <w:rsid w:val="00484672"/>
    <w:rsid w:val="004854DD"/>
    <w:rsid w:val="00486962"/>
    <w:rsid w:val="00491C32"/>
    <w:rsid w:val="004923CB"/>
    <w:rsid w:val="00492A40"/>
    <w:rsid w:val="004A1043"/>
    <w:rsid w:val="004A1C30"/>
    <w:rsid w:val="004A428B"/>
    <w:rsid w:val="004A6D8D"/>
    <w:rsid w:val="004B1591"/>
    <w:rsid w:val="004B1FB0"/>
    <w:rsid w:val="004B2699"/>
    <w:rsid w:val="004B4E02"/>
    <w:rsid w:val="004B61FC"/>
    <w:rsid w:val="004B6DDB"/>
    <w:rsid w:val="004C1CC9"/>
    <w:rsid w:val="004C2511"/>
    <w:rsid w:val="004C798B"/>
    <w:rsid w:val="004D2676"/>
    <w:rsid w:val="004D28B7"/>
    <w:rsid w:val="004D627C"/>
    <w:rsid w:val="004E69C0"/>
    <w:rsid w:val="004E7E14"/>
    <w:rsid w:val="004F202C"/>
    <w:rsid w:val="004F4A9D"/>
    <w:rsid w:val="004F7564"/>
    <w:rsid w:val="004F7CF8"/>
    <w:rsid w:val="00500391"/>
    <w:rsid w:val="00501BF6"/>
    <w:rsid w:val="00501DC8"/>
    <w:rsid w:val="005075D7"/>
    <w:rsid w:val="00507F1D"/>
    <w:rsid w:val="00513C0E"/>
    <w:rsid w:val="005148A6"/>
    <w:rsid w:val="0052056F"/>
    <w:rsid w:val="00523825"/>
    <w:rsid w:val="00533BE9"/>
    <w:rsid w:val="00534288"/>
    <w:rsid w:val="00534394"/>
    <w:rsid w:val="0053659A"/>
    <w:rsid w:val="005409E6"/>
    <w:rsid w:val="0054168B"/>
    <w:rsid w:val="005435D2"/>
    <w:rsid w:val="00543DD8"/>
    <w:rsid w:val="00543FD7"/>
    <w:rsid w:val="00547060"/>
    <w:rsid w:val="00547D1A"/>
    <w:rsid w:val="0055217E"/>
    <w:rsid w:val="00553726"/>
    <w:rsid w:val="00557011"/>
    <w:rsid w:val="0055770D"/>
    <w:rsid w:val="0056097D"/>
    <w:rsid w:val="00561F38"/>
    <w:rsid w:val="00563B80"/>
    <w:rsid w:val="0056442A"/>
    <w:rsid w:val="00576687"/>
    <w:rsid w:val="00580255"/>
    <w:rsid w:val="00581868"/>
    <w:rsid w:val="00583DB7"/>
    <w:rsid w:val="00585C7F"/>
    <w:rsid w:val="00590EB9"/>
    <w:rsid w:val="00591E75"/>
    <w:rsid w:val="00592306"/>
    <w:rsid w:val="005940FB"/>
    <w:rsid w:val="005A1EE5"/>
    <w:rsid w:val="005A2AA1"/>
    <w:rsid w:val="005A5B6C"/>
    <w:rsid w:val="005A5BA1"/>
    <w:rsid w:val="005B1EC9"/>
    <w:rsid w:val="005B21BD"/>
    <w:rsid w:val="005B5197"/>
    <w:rsid w:val="005C0E5C"/>
    <w:rsid w:val="005C40B0"/>
    <w:rsid w:val="005C574E"/>
    <w:rsid w:val="005C5A58"/>
    <w:rsid w:val="005D220E"/>
    <w:rsid w:val="005D6D1C"/>
    <w:rsid w:val="005E041F"/>
    <w:rsid w:val="005E05C3"/>
    <w:rsid w:val="005E31F6"/>
    <w:rsid w:val="005E535D"/>
    <w:rsid w:val="005E6A5A"/>
    <w:rsid w:val="005E6A7A"/>
    <w:rsid w:val="005E6E02"/>
    <w:rsid w:val="005F714E"/>
    <w:rsid w:val="005F7F03"/>
    <w:rsid w:val="0060342C"/>
    <w:rsid w:val="00604A0E"/>
    <w:rsid w:val="00617262"/>
    <w:rsid w:val="00620096"/>
    <w:rsid w:val="00620A48"/>
    <w:rsid w:val="00620CC9"/>
    <w:rsid w:val="00622C70"/>
    <w:rsid w:val="00634CB2"/>
    <w:rsid w:val="00636A04"/>
    <w:rsid w:val="006403C0"/>
    <w:rsid w:val="00640CF2"/>
    <w:rsid w:val="00642151"/>
    <w:rsid w:val="00642A9C"/>
    <w:rsid w:val="00642DDB"/>
    <w:rsid w:val="006441F8"/>
    <w:rsid w:val="00644DA5"/>
    <w:rsid w:val="00645D4A"/>
    <w:rsid w:val="006463AB"/>
    <w:rsid w:val="00650E12"/>
    <w:rsid w:val="00652AEE"/>
    <w:rsid w:val="006538B0"/>
    <w:rsid w:val="00655CBB"/>
    <w:rsid w:val="00655E90"/>
    <w:rsid w:val="0065726C"/>
    <w:rsid w:val="0066193B"/>
    <w:rsid w:val="0066683C"/>
    <w:rsid w:val="00670D50"/>
    <w:rsid w:val="006717D4"/>
    <w:rsid w:val="00682AED"/>
    <w:rsid w:val="00685212"/>
    <w:rsid w:val="006936A9"/>
    <w:rsid w:val="00696512"/>
    <w:rsid w:val="00696E47"/>
    <w:rsid w:val="006A3111"/>
    <w:rsid w:val="006A4F2D"/>
    <w:rsid w:val="006A6F84"/>
    <w:rsid w:val="006B1559"/>
    <w:rsid w:val="006B2DF9"/>
    <w:rsid w:val="006B2F6B"/>
    <w:rsid w:val="006B3E2F"/>
    <w:rsid w:val="006B44E3"/>
    <w:rsid w:val="006B4E44"/>
    <w:rsid w:val="006C0058"/>
    <w:rsid w:val="006C062B"/>
    <w:rsid w:val="006C3CC9"/>
    <w:rsid w:val="006C6352"/>
    <w:rsid w:val="006C7345"/>
    <w:rsid w:val="006D01A4"/>
    <w:rsid w:val="006D0FBA"/>
    <w:rsid w:val="006D3ADA"/>
    <w:rsid w:val="006D5307"/>
    <w:rsid w:val="006D6895"/>
    <w:rsid w:val="006E1D37"/>
    <w:rsid w:val="006E1F1A"/>
    <w:rsid w:val="006E4A49"/>
    <w:rsid w:val="006E6DE5"/>
    <w:rsid w:val="006F23A9"/>
    <w:rsid w:val="006F2905"/>
    <w:rsid w:val="006F5D48"/>
    <w:rsid w:val="00701E78"/>
    <w:rsid w:val="00702539"/>
    <w:rsid w:val="00704D03"/>
    <w:rsid w:val="00706E59"/>
    <w:rsid w:val="0071116E"/>
    <w:rsid w:val="007119A9"/>
    <w:rsid w:val="0071313B"/>
    <w:rsid w:val="007145ED"/>
    <w:rsid w:val="00715EBC"/>
    <w:rsid w:val="00720B35"/>
    <w:rsid w:val="00720B4A"/>
    <w:rsid w:val="00725D7C"/>
    <w:rsid w:val="00726156"/>
    <w:rsid w:val="00731663"/>
    <w:rsid w:val="00731F2D"/>
    <w:rsid w:val="00731F6B"/>
    <w:rsid w:val="00736012"/>
    <w:rsid w:val="0074124A"/>
    <w:rsid w:val="007424AE"/>
    <w:rsid w:val="0074283A"/>
    <w:rsid w:val="00751EDC"/>
    <w:rsid w:val="007528FA"/>
    <w:rsid w:val="007558BE"/>
    <w:rsid w:val="00755B8E"/>
    <w:rsid w:val="00756CDA"/>
    <w:rsid w:val="00762398"/>
    <w:rsid w:val="00766948"/>
    <w:rsid w:val="00774DBF"/>
    <w:rsid w:val="00774F8C"/>
    <w:rsid w:val="00777719"/>
    <w:rsid w:val="00777749"/>
    <w:rsid w:val="00780BFD"/>
    <w:rsid w:val="00784EC1"/>
    <w:rsid w:val="00785653"/>
    <w:rsid w:val="00785FF8"/>
    <w:rsid w:val="00786CBD"/>
    <w:rsid w:val="00790787"/>
    <w:rsid w:val="00795B76"/>
    <w:rsid w:val="00795E50"/>
    <w:rsid w:val="007A0076"/>
    <w:rsid w:val="007A03EF"/>
    <w:rsid w:val="007A0602"/>
    <w:rsid w:val="007A3A41"/>
    <w:rsid w:val="007A40C6"/>
    <w:rsid w:val="007A48DD"/>
    <w:rsid w:val="007A4A6A"/>
    <w:rsid w:val="007A6B53"/>
    <w:rsid w:val="007A7077"/>
    <w:rsid w:val="007B7233"/>
    <w:rsid w:val="007C3954"/>
    <w:rsid w:val="007C761B"/>
    <w:rsid w:val="007D14A4"/>
    <w:rsid w:val="007D27F6"/>
    <w:rsid w:val="007D61EA"/>
    <w:rsid w:val="007E28BD"/>
    <w:rsid w:val="007E5795"/>
    <w:rsid w:val="007E64F1"/>
    <w:rsid w:val="007F0C84"/>
    <w:rsid w:val="007F3B72"/>
    <w:rsid w:val="007F3F72"/>
    <w:rsid w:val="007F5F98"/>
    <w:rsid w:val="007F6B7B"/>
    <w:rsid w:val="007F7B0B"/>
    <w:rsid w:val="008043E0"/>
    <w:rsid w:val="008060C2"/>
    <w:rsid w:val="00812582"/>
    <w:rsid w:val="0081525E"/>
    <w:rsid w:val="0081650A"/>
    <w:rsid w:val="00821574"/>
    <w:rsid w:val="00821EFB"/>
    <w:rsid w:val="008266AF"/>
    <w:rsid w:val="0083048F"/>
    <w:rsid w:val="00831983"/>
    <w:rsid w:val="0083332F"/>
    <w:rsid w:val="00833A5E"/>
    <w:rsid w:val="00834C1F"/>
    <w:rsid w:val="00836366"/>
    <w:rsid w:val="00836403"/>
    <w:rsid w:val="0083646F"/>
    <w:rsid w:val="00840BB9"/>
    <w:rsid w:val="00840D27"/>
    <w:rsid w:val="00841B34"/>
    <w:rsid w:val="00843182"/>
    <w:rsid w:val="0084539A"/>
    <w:rsid w:val="00850174"/>
    <w:rsid w:val="0085165F"/>
    <w:rsid w:val="008518A1"/>
    <w:rsid w:val="00852AA5"/>
    <w:rsid w:val="00852E30"/>
    <w:rsid w:val="0085397F"/>
    <w:rsid w:val="00855FA4"/>
    <w:rsid w:val="00857F25"/>
    <w:rsid w:val="008603F0"/>
    <w:rsid w:val="00860424"/>
    <w:rsid w:val="00861E28"/>
    <w:rsid w:val="00865010"/>
    <w:rsid w:val="00865CF8"/>
    <w:rsid w:val="00866870"/>
    <w:rsid w:val="008679D7"/>
    <w:rsid w:val="0087237C"/>
    <w:rsid w:val="008740F8"/>
    <w:rsid w:val="0087785A"/>
    <w:rsid w:val="0088263F"/>
    <w:rsid w:val="00882D83"/>
    <w:rsid w:val="00883146"/>
    <w:rsid w:val="00884604"/>
    <w:rsid w:val="0089101C"/>
    <w:rsid w:val="00892225"/>
    <w:rsid w:val="00893E09"/>
    <w:rsid w:val="008958A0"/>
    <w:rsid w:val="00896019"/>
    <w:rsid w:val="0089694D"/>
    <w:rsid w:val="008A19B1"/>
    <w:rsid w:val="008A23DA"/>
    <w:rsid w:val="008A5D1F"/>
    <w:rsid w:val="008A62E5"/>
    <w:rsid w:val="008A645B"/>
    <w:rsid w:val="008B1890"/>
    <w:rsid w:val="008B1AA8"/>
    <w:rsid w:val="008B63A9"/>
    <w:rsid w:val="008B7FC8"/>
    <w:rsid w:val="008C367B"/>
    <w:rsid w:val="008C3CD7"/>
    <w:rsid w:val="008C46C9"/>
    <w:rsid w:val="008D38CC"/>
    <w:rsid w:val="008D4A49"/>
    <w:rsid w:val="008D4AF6"/>
    <w:rsid w:val="008E4646"/>
    <w:rsid w:val="008E47B2"/>
    <w:rsid w:val="008E4ECF"/>
    <w:rsid w:val="008E672B"/>
    <w:rsid w:val="008E7BC2"/>
    <w:rsid w:val="008F4B13"/>
    <w:rsid w:val="008F73C4"/>
    <w:rsid w:val="00905A37"/>
    <w:rsid w:val="00910150"/>
    <w:rsid w:val="009173E2"/>
    <w:rsid w:val="009203C5"/>
    <w:rsid w:val="009219FB"/>
    <w:rsid w:val="00927C86"/>
    <w:rsid w:val="009313F4"/>
    <w:rsid w:val="009361F1"/>
    <w:rsid w:val="009371F7"/>
    <w:rsid w:val="00941527"/>
    <w:rsid w:val="009424EF"/>
    <w:rsid w:val="0094329A"/>
    <w:rsid w:val="00943C49"/>
    <w:rsid w:val="00945F76"/>
    <w:rsid w:val="00951987"/>
    <w:rsid w:val="00951A73"/>
    <w:rsid w:val="00955CB8"/>
    <w:rsid w:val="00955FD3"/>
    <w:rsid w:val="0095605C"/>
    <w:rsid w:val="009564A1"/>
    <w:rsid w:val="00956C82"/>
    <w:rsid w:val="0096050C"/>
    <w:rsid w:val="00961B1E"/>
    <w:rsid w:val="00963BDD"/>
    <w:rsid w:val="00966B80"/>
    <w:rsid w:val="009678FD"/>
    <w:rsid w:val="00967C1C"/>
    <w:rsid w:val="00971F68"/>
    <w:rsid w:val="00972DFD"/>
    <w:rsid w:val="00974FBE"/>
    <w:rsid w:val="00975A33"/>
    <w:rsid w:val="00976BA9"/>
    <w:rsid w:val="009845FF"/>
    <w:rsid w:val="00986582"/>
    <w:rsid w:val="00987191"/>
    <w:rsid w:val="009878AE"/>
    <w:rsid w:val="00991676"/>
    <w:rsid w:val="009917A8"/>
    <w:rsid w:val="00993358"/>
    <w:rsid w:val="009945B6"/>
    <w:rsid w:val="00994E38"/>
    <w:rsid w:val="00995359"/>
    <w:rsid w:val="009965AC"/>
    <w:rsid w:val="00996E0D"/>
    <w:rsid w:val="009A15FA"/>
    <w:rsid w:val="009A2709"/>
    <w:rsid w:val="009A342E"/>
    <w:rsid w:val="009A53B6"/>
    <w:rsid w:val="009B5C0D"/>
    <w:rsid w:val="009C0DD3"/>
    <w:rsid w:val="009C6A53"/>
    <w:rsid w:val="009C7BA8"/>
    <w:rsid w:val="009C7DA3"/>
    <w:rsid w:val="009D2544"/>
    <w:rsid w:val="009D26EA"/>
    <w:rsid w:val="009D3EEE"/>
    <w:rsid w:val="009D5132"/>
    <w:rsid w:val="009D69D9"/>
    <w:rsid w:val="009E2988"/>
    <w:rsid w:val="009E4083"/>
    <w:rsid w:val="009F005F"/>
    <w:rsid w:val="009F7B50"/>
    <w:rsid w:val="00A00068"/>
    <w:rsid w:val="00A00CE9"/>
    <w:rsid w:val="00A02A00"/>
    <w:rsid w:val="00A02ACD"/>
    <w:rsid w:val="00A0482A"/>
    <w:rsid w:val="00A05706"/>
    <w:rsid w:val="00A0651C"/>
    <w:rsid w:val="00A06C59"/>
    <w:rsid w:val="00A11178"/>
    <w:rsid w:val="00A11BE5"/>
    <w:rsid w:val="00A17484"/>
    <w:rsid w:val="00A17D4D"/>
    <w:rsid w:val="00A207F4"/>
    <w:rsid w:val="00A30145"/>
    <w:rsid w:val="00A30B90"/>
    <w:rsid w:val="00A31CDD"/>
    <w:rsid w:val="00A36F84"/>
    <w:rsid w:val="00A371D6"/>
    <w:rsid w:val="00A376B5"/>
    <w:rsid w:val="00A37A80"/>
    <w:rsid w:val="00A42983"/>
    <w:rsid w:val="00A4317C"/>
    <w:rsid w:val="00A43C77"/>
    <w:rsid w:val="00A46D67"/>
    <w:rsid w:val="00A52F27"/>
    <w:rsid w:val="00A53564"/>
    <w:rsid w:val="00A5430B"/>
    <w:rsid w:val="00A665D5"/>
    <w:rsid w:val="00A667E6"/>
    <w:rsid w:val="00A71CC7"/>
    <w:rsid w:val="00A721D0"/>
    <w:rsid w:val="00A8460D"/>
    <w:rsid w:val="00A867A8"/>
    <w:rsid w:val="00A86BF6"/>
    <w:rsid w:val="00A900DC"/>
    <w:rsid w:val="00A90A96"/>
    <w:rsid w:val="00A91793"/>
    <w:rsid w:val="00A91EB4"/>
    <w:rsid w:val="00A930B2"/>
    <w:rsid w:val="00A94F5C"/>
    <w:rsid w:val="00A97B42"/>
    <w:rsid w:val="00AA2715"/>
    <w:rsid w:val="00AA476B"/>
    <w:rsid w:val="00AA534D"/>
    <w:rsid w:val="00AB06A1"/>
    <w:rsid w:val="00AB35C7"/>
    <w:rsid w:val="00AB65BB"/>
    <w:rsid w:val="00AB74E7"/>
    <w:rsid w:val="00AC2006"/>
    <w:rsid w:val="00AC3838"/>
    <w:rsid w:val="00AC5B0C"/>
    <w:rsid w:val="00AD38D1"/>
    <w:rsid w:val="00AD44B8"/>
    <w:rsid w:val="00AD56C8"/>
    <w:rsid w:val="00AD762D"/>
    <w:rsid w:val="00AE4500"/>
    <w:rsid w:val="00AE5186"/>
    <w:rsid w:val="00AE5E2A"/>
    <w:rsid w:val="00AE5F9D"/>
    <w:rsid w:val="00AE6F1C"/>
    <w:rsid w:val="00AE7F87"/>
    <w:rsid w:val="00AF0760"/>
    <w:rsid w:val="00AF08B7"/>
    <w:rsid w:val="00AF0949"/>
    <w:rsid w:val="00AF1A53"/>
    <w:rsid w:val="00AF3D51"/>
    <w:rsid w:val="00AF765C"/>
    <w:rsid w:val="00B0480A"/>
    <w:rsid w:val="00B06530"/>
    <w:rsid w:val="00B075B0"/>
    <w:rsid w:val="00B104B4"/>
    <w:rsid w:val="00B110C7"/>
    <w:rsid w:val="00B13DC6"/>
    <w:rsid w:val="00B1454C"/>
    <w:rsid w:val="00B15433"/>
    <w:rsid w:val="00B17728"/>
    <w:rsid w:val="00B17E7B"/>
    <w:rsid w:val="00B201B6"/>
    <w:rsid w:val="00B21DB0"/>
    <w:rsid w:val="00B24955"/>
    <w:rsid w:val="00B263C6"/>
    <w:rsid w:val="00B26A27"/>
    <w:rsid w:val="00B26E02"/>
    <w:rsid w:val="00B27D69"/>
    <w:rsid w:val="00B27F8D"/>
    <w:rsid w:val="00B30FE7"/>
    <w:rsid w:val="00B32A40"/>
    <w:rsid w:val="00B339EA"/>
    <w:rsid w:val="00B36528"/>
    <w:rsid w:val="00B3654D"/>
    <w:rsid w:val="00B42CA1"/>
    <w:rsid w:val="00B450EA"/>
    <w:rsid w:val="00B45633"/>
    <w:rsid w:val="00B46924"/>
    <w:rsid w:val="00B51A08"/>
    <w:rsid w:val="00B529E1"/>
    <w:rsid w:val="00B530B2"/>
    <w:rsid w:val="00B6017E"/>
    <w:rsid w:val="00B60EB9"/>
    <w:rsid w:val="00B62876"/>
    <w:rsid w:val="00B62FB9"/>
    <w:rsid w:val="00B63F8D"/>
    <w:rsid w:val="00B67E04"/>
    <w:rsid w:val="00B74858"/>
    <w:rsid w:val="00B74B5E"/>
    <w:rsid w:val="00B80287"/>
    <w:rsid w:val="00B816CF"/>
    <w:rsid w:val="00B82279"/>
    <w:rsid w:val="00B826A7"/>
    <w:rsid w:val="00B82DE8"/>
    <w:rsid w:val="00B832C6"/>
    <w:rsid w:val="00B839CC"/>
    <w:rsid w:val="00B86A63"/>
    <w:rsid w:val="00B86AE3"/>
    <w:rsid w:val="00B965FC"/>
    <w:rsid w:val="00BA0649"/>
    <w:rsid w:val="00BA1568"/>
    <w:rsid w:val="00BA1F1F"/>
    <w:rsid w:val="00BA2476"/>
    <w:rsid w:val="00BA2E19"/>
    <w:rsid w:val="00BA6327"/>
    <w:rsid w:val="00BA71EF"/>
    <w:rsid w:val="00BA7A15"/>
    <w:rsid w:val="00BB26C0"/>
    <w:rsid w:val="00BB3D5B"/>
    <w:rsid w:val="00BB543E"/>
    <w:rsid w:val="00BB6952"/>
    <w:rsid w:val="00BB6E00"/>
    <w:rsid w:val="00BB7E44"/>
    <w:rsid w:val="00BC2B45"/>
    <w:rsid w:val="00BC6253"/>
    <w:rsid w:val="00BC635F"/>
    <w:rsid w:val="00BD5011"/>
    <w:rsid w:val="00BE2F95"/>
    <w:rsid w:val="00BF21AD"/>
    <w:rsid w:val="00BF25E0"/>
    <w:rsid w:val="00BF2CB8"/>
    <w:rsid w:val="00BF401C"/>
    <w:rsid w:val="00BF5A88"/>
    <w:rsid w:val="00BF62FB"/>
    <w:rsid w:val="00BF68A8"/>
    <w:rsid w:val="00C01125"/>
    <w:rsid w:val="00C0288B"/>
    <w:rsid w:val="00C04121"/>
    <w:rsid w:val="00C06075"/>
    <w:rsid w:val="00C076AF"/>
    <w:rsid w:val="00C11FFE"/>
    <w:rsid w:val="00C12F6F"/>
    <w:rsid w:val="00C137CD"/>
    <w:rsid w:val="00C137FA"/>
    <w:rsid w:val="00C16B39"/>
    <w:rsid w:val="00C172BC"/>
    <w:rsid w:val="00C2189E"/>
    <w:rsid w:val="00C22BA8"/>
    <w:rsid w:val="00C308B1"/>
    <w:rsid w:val="00C3169C"/>
    <w:rsid w:val="00C323D1"/>
    <w:rsid w:val="00C3519E"/>
    <w:rsid w:val="00C40760"/>
    <w:rsid w:val="00C40F1B"/>
    <w:rsid w:val="00C41097"/>
    <w:rsid w:val="00C415F7"/>
    <w:rsid w:val="00C418DB"/>
    <w:rsid w:val="00C440FC"/>
    <w:rsid w:val="00C442E2"/>
    <w:rsid w:val="00C53D9A"/>
    <w:rsid w:val="00C61170"/>
    <w:rsid w:val="00C630CA"/>
    <w:rsid w:val="00C634D7"/>
    <w:rsid w:val="00C7592F"/>
    <w:rsid w:val="00C8045D"/>
    <w:rsid w:val="00C80A88"/>
    <w:rsid w:val="00C85B3D"/>
    <w:rsid w:val="00C90700"/>
    <w:rsid w:val="00C92629"/>
    <w:rsid w:val="00C92967"/>
    <w:rsid w:val="00C94788"/>
    <w:rsid w:val="00CA03A0"/>
    <w:rsid w:val="00CA04BB"/>
    <w:rsid w:val="00CA5BF0"/>
    <w:rsid w:val="00CB0519"/>
    <w:rsid w:val="00CB0897"/>
    <w:rsid w:val="00CB0E44"/>
    <w:rsid w:val="00CB3175"/>
    <w:rsid w:val="00CB48FB"/>
    <w:rsid w:val="00CB5964"/>
    <w:rsid w:val="00CB7169"/>
    <w:rsid w:val="00CB77F8"/>
    <w:rsid w:val="00CC2843"/>
    <w:rsid w:val="00CC63C3"/>
    <w:rsid w:val="00CC7A19"/>
    <w:rsid w:val="00CC7FC3"/>
    <w:rsid w:val="00CD2AA6"/>
    <w:rsid w:val="00CD2B08"/>
    <w:rsid w:val="00CD6D1C"/>
    <w:rsid w:val="00CD6E81"/>
    <w:rsid w:val="00CD77B0"/>
    <w:rsid w:val="00CE0277"/>
    <w:rsid w:val="00CE03DF"/>
    <w:rsid w:val="00CE1B22"/>
    <w:rsid w:val="00CE250D"/>
    <w:rsid w:val="00CE2A69"/>
    <w:rsid w:val="00CE3A83"/>
    <w:rsid w:val="00CF1C5C"/>
    <w:rsid w:val="00CF2390"/>
    <w:rsid w:val="00CF4709"/>
    <w:rsid w:val="00CF57F7"/>
    <w:rsid w:val="00CF63C3"/>
    <w:rsid w:val="00CF66FD"/>
    <w:rsid w:val="00CF6DFB"/>
    <w:rsid w:val="00CF76EA"/>
    <w:rsid w:val="00CF7B44"/>
    <w:rsid w:val="00D03ACF"/>
    <w:rsid w:val="00D06CB3"/>
    <w:rsid w:val="00D06FFB"/>
    <w:rsid w:val="00D15B17"/>
    <w:rsid w:val="00D16676"/>
    <w:rsid w:val="00D16CBF"/>
    <w:rsid w:val="00D24FCD"/>
    <w:rsid w:val="00D2502D"/>
    <w:rsid w:val="00D263B9"/>
    <w:rsid w:val="00D4366E"/>
    <w:rsid w:val="00D451C6"/>
    <w:rsid w:val="00D47844"/>
    <w:rsid w:val="00D503F5"/>
    <w:rsid w:val="00D51DD0"/>
    <w:rsid w:val="00D56E21"/>
    <w:rsid w:val="00D60907"/>
    <w:rsid w:val="00D6139D"/>
    <w:rsid w:val="00D62A79"/>
    <w:rsid w:val="00D62B35"/>
    <w:rsid w:val="00D63C5A"/>
    <w:rsid w:val="00D65DA9"/>
    <w:rsid w:val="00D6793A"/>
    <w:rsid w:val="00D67DDA"/>
    <w:rsid w:val="00D70536"/>
    <w:rsid w:val="00D71958"/>
    <w:rsid w:val="00D71A0D"/>
    <w:rsid w:val="00D71A72"/>
    <w:rsid w:val="00D800C5"/>
    <w:rsid w:val="00D83DBB"/>
    <w:rsid w:val="00D84DE0"/>
    <w:rsid w:val="00D85AAD"/>
    <w:rsid w:val="00D866F9"/>
    <w:rsid w:val="00D873A7"/>
    <w:rsid w:val="00D873AF"/>
    <w:rsid w:val="00D875D3"/>
    <w:rsid w:val="00D876ED"/>
    <w:rsid w:val="00D9261F"/>
    <w:rsid w:val="00D93A10"/>
    <w:rsid w:val="00D93DBC"/>
    <w:rsid w:val="00D97DA6"/>
    <w:rsid w:val="00DA08AE"/>
    <w:rsid w:val="00DA140A"/>
    <w:rsid w:val="00DA5537"/>
    <w:rsid w:val="00DA558B"/>
    <w:rsid w:val="00DB1954"/>
    <w:rsid w:val="00DB1AEB"/>
    <w:rsid w:val="00DB2721"/>
    <w:rsid w:val="00DB29BD"/>
    <w:rsid w:val="00DB73EC"/>
    <w:rsid w:val="00DC056C"/>
    <w:rsid w:val="00DC70F5"/>
    <w:rsid w:val="00DC7DEE"/>
    <w:rsid w:val="00DE0D81"/>
    <w:rsid w:val="00DE224F"/>
    <w:rsid w:val="00DE325B"/>
    <w:rsid w:val="00DE43E6"/>
    <w:rsid w:val="00DE494B"/>
    <w:rsid w:val="00DE49B5"/>
    <w:rsid w:val="00DF07B3"/>
    <w:rsid w:val="00DF6A10"/>
    <w:rsid w:val="00E009C7"/>
    <w:rsid w:val="00E02995"/>
    <w:rsid w:val="00E06C8B"/>
    <w:rsid w:val="00E075C2"/>
    <w:rsid w:val="00E10263"/>
    <w:rsid w:val="00E10AB9"/>
    <w:rsid w:val="00E14B0C"/>
    <w:rsid w:val="00E16B2E"/>
    <w:rsid w:val="00E16B41"/>
    <w:rsid w:val="00E2087D"/>
    <w:rsid w:val="00E2208A"/>
    <w:rsid w:val="00E229AE"/>
    <w:rsid w:val="00E23E27"/>
    <w:rsid w:val="00E26A52"/>
    <w:rsid w:val="00E272E0"/>
    <w:rsid w:val="00E3036E"/>
    <w:rsid w:val="00E30D88"/>
    <w:rsid w:val="00E317C3"/>
    <w:rsid w:val="00E3220E"/>
    <w:rsid w:val="00E35175"/>
    <w:rsid w:val="00E36E23"/>
    <w:rsid w:val="00E371F0"/>
    <w:rsid w:val="00E469B4"/>
    <w:rsid w:val="00E55BB9"/>
    <w:rsid w:val="00E5741E"/>
    <w:rsid w:val="00E60C6D"/>
    <w:rsid w:val="00E6142F"/>
    <w:rsid w:val="00E653D2"/>
    <w:rsid w:val="00E72DF5"/>
    <w:rsid w:val="00E73864"/>
    <w:rsid w:val="00E76F3A"/>
    <w:rsid w:val="00E77782"/>
    <w:rsid w:val="00E81636"/>
    <w:rsid w:val="00E8186C"/>
    <w:rsid w:val="00E84C7E"/>
    <w:rsid w:val="00E84CAE"/>
    <w:rsid w:val="00E84DEE"/>
    <w:rsid w:val="00E857AF"/>
    <w:rsid w:val="00E858B7"/>
    <w:rsid w:val="00E90738"/>
    <w:rsid w:val="00E915DD"/>
    <w:rsid w:val="00E937D8"/>
    <w:rsid w:val="00E9497D"/>
    <w:rsid w:val="00E949AE"/>
    <w:rsid w:val="00E96881"/>
    <w:rsid w:val="00EA116D"/>
    <w:rsid w:val="00EB60D0"/>
    <w:rsid w:val="00EB6F7F"/>
    <w:rsid w:val="00EB7651"/>
    <w:rsid w:val="00EB781B"/>
    <w:rsid w:val="00EC096C"/>
    <w:rsid w:val="00EC1AFB"/>
    <w:rsid w:val="00EC2104"/>
    <w:rsid w:val="00EC2A59"/>
    <w:rsid w:val="00EC3661"/>
    <w:rsid w:val="00ED1E46"/>
    <w:rsid w:val="00ED45AC"/>
    <w:rsid w:val="00ED585D"/>
    <w:rsid w:val="00ED7191"/>
    <w:rsid w:val="00ED7884"/>
    <w:rsid w:val="00EE05A8"/>
    <w:rsid w:val="00EE27D3"/>
    <w:rsid w:val="00EE73B8"/>
    <w:rsid w:val="00EE748E"/>
    <w:rsid w:val="00EF2D2B"/>
    <w:rsid w:val="00EF4028"/>
    <w:rsid w:val="00EF469A"/>
    <w:rsid w:val="00EF557B"/>
    <w:rsid w:val="00EF57D2"/>
    <w:rsid w:val="00EF72AF"/>
    <w:rsid w:val="00EF7F09"/>
    <w:rsid w:val="00F024A1"/>
    <w:rsid w:val="00F03B91"/>
    <w:rsid w:val="00F0431F"/>
    <w:rsid w:val="00F05DED"/>
    <w:rsid w:val="00F10F8E"/>
    <w:rsid w:val="00F11404"/>
    <w:rsid w:val="00F11461"/>
    <w:rsid w:val="00F140F8"/>
    <w:rsid w:val="00F148F4"/>
    <w:rsid w:val="00F16630"/>
    <w:rsid w:val="00F206B9"/>
    <w:rsid w:val="00F2239C"/>
    <w:rsid w:val="00F249D9"/>
    <w:rsid w:val="00F27F3D"/>
    <w:rsid w:val="00F31289"/>
    <w:rsid w:val="00F42E83"/>
    <w:rsid w:val="00F46809"/>
    <w:rsid w:val="00F47A4E"/>
    <w:rsid w:val="00F5287A"/>
    <w:rsid w:val="00F53A23"/>
    <w:rsid w:val="00F56248"/>
    <w:rsid w:val="00F60087"/>
    <w:rsid w:val="00F60BAA"/>
    <w:rsid w:val="00F666E0"/>
    <w:rsid w:val="00F67AC9"/>
    <w:rsid w:val="00F71039"/>
    <w:rsid w:val="00F74B61"/>
    <w:rsid w:val="00F7746F"/>
    <w:rsid w:val="00F77A84"/>
    <w:rsid w:val="00F815BC"/>
    <w:rsid w:val="00F83139"/>
    <w:rsid w:val="00F85908"/>
    <w:rsid w:val="00F86487"/>
    <w:rsid w:val="00F87D2D"/>
    <w:rsid w:val="00F90104"/>
    <w:rsid w:val="00F90C27"/>
    <w:rsid w:val="00F916FA"/>
    <w:rsid w:val="00F92DF3"/>
    <w:rsid w:val="00F95477"/>
    <w:rsid w:val="00F9711C"/>
    <w:rsid w:val="00F97F15"/>
    <w:rsid w:val="00FA2010"/>
    <w:rsid w:val="00FA5A98"/>
    <w:rsid w:val="00FA7A6E"/>
    <w:rsid w:val="00FB49C7"/>
    <w:rsid w:val="00FC4187"/>
    <w:rsid w:val="00FC5993"/>
    <w:rsid w:val="00FC6CC8"/>
    <w:rsid w:val="00FD2A58"/>
    <w:rsid w:val="00FD4835"/>
    <w:rsid w:val="00FD540E"/>
    <w:rsid w:val="00FD6AB4"/>
    <w:rsid w:val="00FE1410"/>
    <w:rsid w:val="00FE2ACC"/>
    <w:rsid w:val="00FF3726"/>
    <w:rsid w:val="00FF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F1D0"/>
  <w15:docId w15:val="{EBF2CEC7-63D6-4A7D-AAA3-B5B06372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DA"/>
    <w:rPr>
      <w:rFonts w:ascii="Times New Roman" w:eastAsia="Times New Roman" w:hAnsi="Times New Roman"/>
      <w:sz w:val="28"/>
      <w:szCs w:val="28"/>
    </w:rPr>
  </w:style>
  <w:style w:type="paragraph" w:styleId="Heading1">
    <w:name w:val="heading 1"/>
    <w:basedOn w:val="Normal"/>
    <w:next w:val="Normal"/>
    <w:link w:val="Heading1Char"/>
    <w:qFormat/>
    <w:rsid w:val="006D3ADA"/>
    <w:pPr>
      <w:keepNext/>
      <w:spacing w:before="120" w:line="350" w:lineRule="exact"/>
      <w:jc w:val="center"/>
      <w:outlineLvl w:val="0"/>
    </w:pPr>
    <w:rPr>
      <w:rFonts w:ascii=".VnTimeH" w:hAnsi=".VnTimeH"/>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3ADA"/>
    <w:rPr>
      <w:rFonts w:ascii=".VnTimeH" w:eastAsia="Times New Roman" w:hAnsi=".VnTimeH" w:cs="Times New Roman"/>
      <w:b/>
      <w:bCs/>
      <w:sz w:val="32"/>
      <w:szCs w:val="28"/>
    </w:rPr>
  </w:style>
  <w:style w:type="paragraph" w:styleId="Header">
    <w:name w:val="header"/>
    <w:basedOn w:val="Normal"/>
    <w:link w:val="HeaderChar"/>
    <w:uiPriority w:val="99"/>
    <w:rsid w:val="006D3ADA"/>
    <w:pPr>
      <w:tabs>
        <w:tab w:val="center" w:pos="4320"/>
        <w:tab w:val="right" w:pos="8640"/>
      </w:tabs>
    </w:pPr>
    <w:rPr>
      <w:rFonts w:ascii=".VnTime" w:hAnsi=".VnTime"/>
      <w:szCs w:val="20"/>
      <w:lang w:val="x-none" w:eastAsia="x-none"/>
    </w:rPr>
  </w:style>
  <w:style w:type="character" w:customStyle="1" w:styleId="HeaderChar">
    <w:name w:val="Header Char"/>
    <w:link w:val="Header"/>
    <w:uiPriority w:val="99"/>
    <w:rsid w:val="006D3ADA"/>
    <w:rPr>
      <w:rFonts w:ascii=".VnTime" w:eastAsia="Times New Roman" w:hAnsi=".VnTime" w:cs="Times New Roman"/>
      <w:sz w:val="28"/>
      <w:szCs w:val="20"/>
    </w:rPr>
  </w:style>
  <w:style w:type="character" w:styleId="PageNumber">
    <w:name w:val="page number"/>
    <w:rsid w:val="006D3ADA"/>
  </w:style>
  <w:style w:type="paragraph" w:styleId="Footer">
    <w:name w:val="footer"/>
    <w:basedOn w:val="Normal"/>
    <w:link w:val="FooterChar"/>
    <w:rsid w:val="006D3ADA"/>
    <w:pPr>
      <w:tabs>
        <w:tab w:val="center" w:pos="4320"/>
        <w:tab w:val="right" w:pos="8640"/>
      </w:tabs>
    </w:pPr>
    <w:rPr>
      <w:rFonts w:ascii=".VnTime" w:hAnsi=".VnTime"/>
      <w:bCs/>
      <w:lang w:val="x-none" w:eastAsia="x-none"/>
    </w:rPr>
  </w:style>
  <w:style w:type="character" w:customStyle="1" w:styleId="FooterChar">
    <w:name w:val="Footer Char"/>
    <w:link w:val="Footer"/>
    <w:rsid w:val="006D3ADA"/>
    <w:rPr>
      <w:rFonts w:ascii=".VnTime" w:eastAsia="Times New Roman" w:hAnsi=".VnTime" w:cs="Times New Roman"/>
      <w:bCs/>
      <w:sz w:val="28"/>
      <w:szCs w:val="28"/>
    </w:rPr>
  </w:style>
  <w:style w:type="character" w:styleId="Hyperlink">
    <w:name w:val="Hyperlink"/>
    <w:uiPriority w:val="99"/>
    <w:rsid w:val="00F60BAA"/>
    <w:rPr>
      <w:color w:val="0000FF"/>
      <w:u w:val="single"/>
    </w:rPr>
  </w:style>
  <w:style w:type="paragraph" w:styleId="BalloonText">
    <w:name w:val="Balloon Text"/>
    <w:basedOn w:val="Normal"/>
    <w:link w:val="BalloonTextChar"/>
    <w:uiPriority w:val="99"/>
    <w:semiHidden/>
    <w:unhideWhenUsed/>
    <w:rsid w:val="00B13DC6"/>
    <w:rPr>
      <w:rFonts w:ascii="Tahoma" w:hAnsi="Tahoma"/>
      <w:sz w:val="16"/>
      <w:szCs w:val="16"/>
      <w:lang w:val="x-none" w:eastAsia="x-none"/>
    </w:rPr>
  </w:style>
  <w:style w:type="character" w:customStyle="1" w:styleId="BalloonTextChar">
    <w:name w:val="Balloon Text Char"/>
    <w:link w:val="BalloonText"/>
    <w:uiPriority w:val="99"/>
    <w:semiHidden/>
    <w:rsid w:val="00B13DC6"/>
    <w:rPr>
      <w:rFonts w:ascii="Tahoma" w:eastAsia="Times New Roman" w:hAnsi="Tahoma" w:cs="Tahoma"/>
      <w:sz w:val="16"/>
      <w:szCs w:val="16"/>
    </w:rPr>
  </w:style>
  <w:style w:type="character" w:customStyle="1" w:styleId="apple-converted-space">
    <w:name w:val="apple-converted-space"/>
    <w:basedOn w:val="DefaultParagraphFont"/>
    <w:rsid w:val="006E1F1A"/>
  </w:style>
  <w:style w:type="table" w:styleId="TableGrid">
    <w:name w:val="Table Grid"/>
    <w:basedOn w:val="TableNormal"/>
    <w:uiPriority w:val="59"/>
    <w:rsid w:val="00840B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328C"/>
    <w:pPr>
      <w:ind w:left="720"/>
    </w:pPr>
    <w:rPr>
      <w:rFonts w:ascii="Arial" w:hAnsi="Arial" w:cs="Arial"/>
      <w:b/>
      <w:sz w:val="20"/>
      <w:szCs w:val="20"/>
      <w:lang w:val="en-GB" w:eastAsia="en-GB"/>
    </w:rPr>
  </w:style>
  <w:style w:type="paragraph" w:styleId="NormalWeb">
    <w:name w:val="Normal (Web)"/>
    <w:aliases w:val=" Char Char,Char Char"/>
    <w:basedOn w:val="Normal"/>
    <w:link w:val="NormalWebChar"/>
    <w:uiPriority w:val="99"/>
    <w:unhideWhenUsed/>
    <w:qFormat/>
    <w:rsid w:val="00702539"/>
    <w:pPr>
      <w:spacing w:before="100" w:beforeAutospacing="1" w:after="100" w:afterAutospacing="1"/>
    </w:pPr>
    <w:rPr>
      <w:sz w:val="24"/>
      <w:szCs w:val="24"/>
    </w:rPr>
  </w:style>
  <w:style w:type="paragraph" w:styleId="EndnoteText">
    <w:name w:val="endnote text"/>
    <w:basedOn w:val="Normal"/>
    <w:link w:val="EndnoteTextChar"/>
    <w:uiPriority w:val="99"/>
    <w:semiHidden/>
    <w:unhideWhenUsed/>
    <w:rsid w:val="00E915DD"/>
    <w:rPr>
      <w:sz w:val="20"/>
      <w:szCs w:val="20"/>
    </w:rPr>
  </w:style>
  <w:style w:type="character" w:customStyle="1" w:styleId="EndnoteTextChar">
    <w:name w:val="Endnote Text Char"/>
    <w:link w:val="EndnoteText"/>
    <w:uiPriority w:val="99"/>
    <w:semiHidden/>
    <w:rsid w:val="00E915DD"/>
    <w:rPr>
      <w:rFonts w:ascii="Times New Roman" w:eastAsia="Times New Roman" w:hAnsi="Times New Roman"/>
    </w:rPr>
  </w:style>
  <w:style w:type="character" w:styleId="EndnoteReference">
    <w:name w:val="endnote reference"/>
    <w:uiPriority w:val="99"/>
    <w:semiHidden/>
    <w:unhideWhenUsed/>
    <w:rsid w:val="00E915DD"/>
    <w:rPr>
      <w:vertAlign w:val="superscript"/>
    </w:rPr>
  </w:style>
  <w:style w:type="paragraph" w:styleId="FootnoteText">
    <w:name w:val="footnote text"/>
    <w:basedOn w:val="Normal"/>
    <w:link w:val="FootnoteTextChar"/>
    <w:uiPriority w:val="99"/>
    <w:semiHidden/>
    <w:unhideWhenUsed/>
    <w:rsid w:val="00E915DD"/>
    <w:rPr>
      <w:sz w:val="20"/>
      <w:szCs w:val="20"/>
    </w:rPr>
  </w:style>
  <w:style w:type="character" w:customStyle="1" w:styleId="FootnoteTextChar">
    <w:name w:val="Footnote Text Char"/>
    <w:link w:val="FootnoteText"/>
    <w:uiPriority w:val="99"/>
    <w:semiHidden/>
    <w:rsid w:val="00E915DD"/>
    <w:rPr>
      <w:rFonts w:ascii="Times New Roman" w:eastAsia="Times New Roman" w:hAnsi="Times New Roman"/>
    </w:rPr>
  </w:style>
  <w:style w:type="character" w:styleId="FootnoteReference">
    <w:name w:val="footnote reference"/>
    <w:uiPriority w:val="99"/>
    <w:semiHidden/>
    <w:unhideWhenUsed/>
    <w:rsid w:val="00E915DD"/>
    <w:rPr>
      <w:vertAlign w:val="superscript"/>
    </w:rPr>
  </w:style>
  <w:style w:type="character" w:customStyle="1" w:styleId="NormalWebChar">
    <w:name w:val="Normal (Web) Char"/>
    <w:aliases w:val=" Char Char Char,Char Char Char"/>
    <w:link w:val="NormalWeb"/>
    <w:uiPriority w:val="99"/>
    <w:locked/>
    <w:rsid w:val="00644DA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2AA6-164B-43A5-A149-153D5922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Grizli777</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admin</dc:creator>
  <cp:lastModifiedBy>thiet</cp:lastModifiedBy>
  <cp:revision>4</cp:revision>
  <cp:lastPrinted>2024-10-29T03:00:00Z</cp:lastPrinted>
  <dcterms:created xsi:type="dcterms:W3CDTF">2025-09-08T09:26:00Z</dcterms:created>
  <dcterms:modified xsi:type="dcterms:W3CDTF">2025-09-08T09:42:00Z</dcterms:modified>
</cp:coreProperties>
</file>